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AC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iCs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iCs/>
          <w:sz w:val="44"/>
          <w:szCs w:val="44"/>
          <w:u w:val="none"/>
          <w:lang w:val="en-US" w:eastAsia="zh-CN"/>
        </w:rPr>
        <w:t>江汉区文化和旅游局</w:t>
      </w:r>
    </w:p>
    <w:p w14:paraId="5EE32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iCs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iCs/>
          <w:sz w:val="44"/>
          <w:szCs w:val="44"/>
          <w:u w:val="none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Cs/>
          <w:iCs/>
          <w:sz w:val="44"/>
          <w:szCs w:val="44"/>
          <w:u w:val="none"/>
          <w:lang w:val="en-US" w:eastAsia="zh-CN"/>
        </w:rPr>
        <w:instrText xml:space="preserve"> HYPERLINK "https://www.jianghan.gov.cn/qzfpcjg/qfzhggj_46521/fdzdgknr/shbz/shbz_63578/202402/t20240223_2362714.shtml" </w:instrText>
      </w:r>
      <w:r>
        <w:rPr>
          <w:rFonts w:hint="eastAsia" w:ascii="方正小标宋简体" w:hAnsi="方正小标宋简体" w:eastAsia="方正小标宋简体" w:cs="方正小标宋简体"/>
          <w:bCs/>
          <w:iCs/>
          <w:sz w:val="44"/>
          <w:szCs w:val="44"/>
          <w:u w:val="none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/>
          <w:iCs/>
          <w:sz w:val="44"/>
          <w:szCs w:val="44"/>
          <w:u w:val="none"/>
          <w:lang w:val="en-US" w:eastAsia="zh-CN"/>
        </w:rPr>
        <w:t>落实普法责任制履职报告</w:t>
      </w:r>
      <w:r>
        <w:rPr>
          <w:rFonts w:hint="eastAsia" w:ascii="方正小标宋简体" w:hAnsi="方正小标宋简体" w:eastAsia="方正小标宋简体" w:cs="方正小标宋简体"/>
          <w:bCs/>
          <w:iCs/>
          <w:sz w:val="44"/>
          <w:szCs w:val="44"/>
          <w:u w:val="none"/>
          <w:lang w:val="en-US" w:eastAsia="zh-CN"/>
        </w:rPr>
        <w:fldChar w:fldCharType="end"/>
      </w:r>
    </w:p>
    <w:p w14:paraId="63EABB04">
      <w:pPr>
        <w:keepNext w:val="0"/>
        <w:keepLines w:val="0"/>
        <w:pageBreakBefore w:val="0"/>
        <w:widowControl w:val="0"/>
        <w:tabs>
          <w:tab w:val="left" w:pos="1040"/>
          <w:tab w:val="left" w:pos="58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iCs/>
          <w:sz w:val="32"/>
          <w:szCs w:val="32"/>
        </w:rPr>
      </w:pPr>
    </w:p>
    <w:p w14:paraId="2501BB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i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年度，在区委、区政府的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val="en-US" w:eastAsia="zh-CN"/>
        </w:rPr>
        <w:t>坚强领导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下，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区文旅局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坚持以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习近平法治思想为引领，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紧扣“谁执法谁普法”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要求和“八五普法”规划，主动履行普法责任，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结合文体旅工作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积极创新普法形式，深入开展法治宣传教育，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全面推进法治江汉建设贡献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文化力量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val="en-US" w:eastAsia="zh-CN"/>
        </w:rPr>
        <w:t>。</w:t>
      </w:r>
    </w:p>
    <w:p w14:paraId="79159F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i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iCs/>
          <w:sz w:val="32"/>
          <w:szCs w:val="32"/>
          <w:u w:val="none"/>
          <w:lang w:val="en-US" w:eastAsia="zh-CN"/>
        </w:rPr>
        <w:t>一、加强组织领导，全面压实法治建设责任</w:t>
      </w:r>
    </w:p>
    <w:p w14:paraId="1BFB6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i w:val="0"/>
          <w:i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（一）提升政治站位，健全领导体系。</w:t>
      </w:r>
      <w:r>
        <w:rPr>
          <w:rFonts w:hint="eastAsia" w:ascii="仿宋_GB2312" w:hAnsi="仿宋_GB2312" w:eastAsia="仿宋_GB2312" w:cs="仿宋_GB2312"/>
          <w:bCs/>
          <w:i w:val="0"/>
          <w:i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成立以局党组书记、局长为组长，副局长、党组成员为副组长，各科室和二级单位为组员的“法治建设”工作领导小组，强化组织领导，确保责任担当。</w:t>
      </w:r>
    </w:p>
    <w:p w14:paraId="4FCB222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i w:val="0"/>
          <w:i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（二）加强统筹规划，完善推进机制。</w:t>
      </w:r>
      <w:r>
        <w:rPr>
          <w:rFonts w:hint="eastAsia" w:ascii="仿宋_GB2312" w:hAnsi="仿宋_GB2312" w:eastAsia="仿宋_GB2312" w:cs="仿宋_GB2312"/>
          <w:bCs/>
          <w:i w:val="0"/>
          <w:i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把法治建设纳入本单位发展总体规划和年度工作计划，及时研究法治建设工作开展情况，研究解决有关重大问题，将法治建设工作落到实处，推动文化旅游和体育领域各项工作纳入法治化轨道。</w:t>
      </w:r>
    </w:p>
    <w:p w14:paraId="499CC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（三）坚持点面结合，持续抓好落实。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坚持召开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局办公会和重点工作会议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val="en-US" w:eastAsia="zh-CN"/>
        </w:rPr>
        <w:t>及时传达中央、省委、市委和区委法治建设有关会议精神和文件要求，认真研究本部门具体落实措施，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分析依法行政工作中面临的新情况、新问题，协调解决依法行政工作中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的难点问题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。</w:t>
      </w:r>
    </w:p>
    <w:p w14:paraId="17E5D9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i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iCs/>
          <w:sz w:val="32"/>
          <w:szCs w:val="32"/>
          <w:u w:val="none"/>
          <w:lang w:val="en-US" w:eastAsia="zh-CN"/>
        </w:rPr>
        <w:t>二、强化学习教育，营造浓厚学法用法氛围</w:t>
      </w:r>
    </w:p>
    <w:p w14:paraId="68126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（一）聚焦少数“重点学”，打造坚强领导核心</w:t>
      </w:r>
    </w:p>
    <w:p w14:paraId="2C79E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i w:val="0"/>
          <w:i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i w:val="0"/>
          <w:i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局领导班子成员带头学法用法，认真学习和深刻领会习近平法治思想的科学体系、丰富内涵、精髓要义；坚定不移地贯彻落实省、市、区关于依法治国的重大决策部署和工作要求；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val="en-US" w:eastAsia="zh-CN"/>
        </w:rPr>
        <w:t>坚持集中学与个人自学相结合，把宪法、法律、党内法</w:t>
      </w:r>
      <w:r>
        <w:rPr>
          <w:rFonts w:hint="eastAsia" w:ascii="仿宋_GB2312" w:hAnsi="仿宋_GB2312" w:eastAsia="仿宋_GB2312" w:cs="仿宋_GB2312"/>
          <w:bCs/>
          <w:i w:val="0"/>
          <w:i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规、地方性法律法规纳入理论学习。</w:t>
      </w:r>
    </w:p>
    <w:p w14:paraId="34238F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（二）引领全员“广泛学”，建设优良工作队伍</w:t>
      </w:r>
    </w:p>
    <w:p w14:paraId="12363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i w:val="0"/>
          <w:i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落实国家工作人员学法用法制度，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开展国家宪法以及有关专业法律知识的学习培训。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制定年度领导干部应知应会法律法规清单，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对年度干部法律知识学习计划、学习内容和组织形式等做出具体安排。积极组织干部职工参加无纸化学法用法工作。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坚持开展线上旁听庭审、廉政教育活动，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val="en-US" w:eastAsia="zh-CN"/>
        </w:rPr>
        <w:t>全力抓好全区文化旅游系统法治政府建设工作，努力提升依法治理和公共服务水平，保障人民群众基本文化权益。</w:t>
      </w:r>
    </w:p>
    <w:p w14:paraId="2A688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（三）锚定重点“针对学”，切实加强经营单位法治教育</w:t>
      </w:r>
    </w:p>
    <w:p w14:paraId="0A85E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坚持开展网吧、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剧本娱乐活动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、娱乐场所、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文化艺术体育类校外培训、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高危体育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、文物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等经营单位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、管理单位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负责人法律法规培训活动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，提高经营单位法治思想意识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守法经营。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举办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各类法律法规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培训、民法典、安全生产月等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法治宣传活动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经营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单位和管理单位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负责人的学法、懂法、用法的意识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显著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增强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，文化旅游体育市场经营环境持续向好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。</w:t>
      </w:r>
    </w:p>
    <w:p w14:paraId="29721B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i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iCs/>
          <w:sz w:val="32"/>
          <w:szCs w:val="32"/>
          <w:u w:val="none"/>
          <w:lang w:val="en-US" w:eastAsia="zh-CN"/>
        </w:rPr>
        <w:t>三、规范行政行为，严格落实依法行政履职</w:t>
      </w:r>
    </w:p>
    <w:p w14:paraId="1A81D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（一）加强队伍建设，充分发挥三级网络作用</w:t>
      </w:r>
    </w:p>
    <w:p w14:paraId="41077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强化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文化体育旅游系统工作人员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职业道德教育，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努力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建立一支政治合格、纪律严明、业务精通、作风过硬的行业管理队伍。充分发挥区文旅局、街道、社区三级网络作用，执法队员、街道文体站工作人员和社区网格员全员出动，将“双随机”检查、安全生产等重点工作与日常巡查有机结合，采取错时检查、随机抽查等方式，实现各类场所常态检查全覆盖。</w:t>
      </w:r>
    </w:p>
    <w:p w14:paraId="1345EF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（二）突出重点工作，深入开展文化市场专项整治行动</w:t>
      </w:r>
    </w:p>
    <w:p w14:paraId="53BD0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围绕重大节日、重点时段，集中开展文化市场专项整治行动，联合相关部门、街道开展各类联合检查。配合相关部门扎实开展“扫黄打非”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净化文化市场环境。</w:t>
      </w:r>
    </w:p>
    <w:p w14:paraId="358EB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（三）完善行业管理，不断强化文体旅经营场所监管</w:t>
      </w:r>
    </w:p>
    <w:p w14:paraId="78F2B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不断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行业管理规范，督促指导全区剧本娱乐场所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val="en-US" w:eastAsia="zh-CN"/>
        </w:rPr>
        <w:t>高危体育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经营单位完成活动备案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和年审工作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，通过健全制度规范、严格执法整治等手段，促进剧本娱乐场所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val="en-US" w:eastAsia="zh-CN"/>
        </w:rPr>
        <w:t>高危体育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经营单位依法经营。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督促证照齐全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文化艺术体育类校外培训机构完成全国监管服务平台注册，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highlight w:val="none"/>
        </w:rPr>
        <w:t>及时介入培训机构跑路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highlight w:val="none"/>
          <w:lang w:eastAsia="zh-CN"/>
        </w:rPr>
        <w:t>等相关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highlight w:val="none"/>
        </w:rPr>
        <w:t>问题，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有效化解涉稳风险。</w:t>
      </w:r>
    </w:p>
    <w:p w14:paraId="6FB1B8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i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iCs/>
          <w:sz w:val="32"/>
          <w:szCs w:val="32"/>
          <w:u w:val="none"/>
          <w:lang w:val="en-US" w:eastAsia="zh-CN"/>
        </w:rPr>
        <w:t>四、全面发挥文体旅优势，创新普法工作方式方法</w:t>
      </w:r>
    </w:p>
    <w:p w14:paraId="18EB335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（一）利用网络赋能，以“互联网+”思维强化法治宣传</w:t>
      </w:r>
    </w:p>
    <w:p w14:paraId="6D677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i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val="en-US" w:eastAsia="zh-CN"/>
        </w:rPr>
        <w:t>着力推动“互联网+法治宣传”行动，依托江汉文化微信公众号、数字文化馆官网、视频号、抖音号、今日头条等网络信息平台宣传普法，不断加大宣传和服务力度，局机关和局属二级事业单位、区图书馆、区文化馆电子显示屏宣传和普及相关法律法规，让法治与文化的融合在数字化建设中稳步推进。</w:t>
      </w:r>
    </w:p>
    <w:p w14:paraId="13EE32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（二）结合职能职责，以全民艺术普及回应群众喜好</w:t>
      </w:r>
    </w:p>
    <w:p w14:paraId="5E67A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i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val="en-US" w:eastAsia="zh-CN"/>
        </w:rPr>
        <w:t>利用“文化和自然遗产日”“世界读书日”等重点节日开展宣传教育活动，大力弘扬优秀传统文化，营造全社会共同参与、关注和保护传承优秀传统文化的浓厚氛围。精心打造“戏水长流”汉剧艺术培训实践品牌，建设戏曲文化空间和北湖戏曲文化街区，分别在红T时尚创意街区、中央商务区举办汉剧“青年午校”零基础培训班，为居民群众提供学汉剧、看汉剧、演汉剧的平台。协助区司法局在第11个“国家宪法日”法治活动中设置文化区，以法治拓印、法治漆扇体验活动让居民群众感受非遗传统文化魅力，提高法治素养。</w:t>
      </w:r>
    </w:p>
    <w:p w14:paraId="4DC0C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（三）坚持创新发展，以品牌活动为契机弘扬法治精神</w:t>
      </w:r>
    </w:p>
    <w:p w14:paraId="79EB5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以“美育江汉”为引领，持续巩固提升“书香金桥”“戏水长流”“风雅西北湖”“汉口非遗”等文化活动品牌，持续开展“全民艺术普及培训进社区、进楼宇”“青年夜校”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。举办“樱花艺术节”“江汉非遗文化节”“江汉金秋文化旅游嘉年华”“武汉之夏”等形式多样的文艺演出，让文化盛宴“走入寻常百姓家”。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在举办的各类活动中，厚植法治思维，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不断擦亮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江汉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文化品牌，增强市民守法意识，促进法律法规的贯彻实施，引导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广大市民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崇尚法治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正确维护自己的合法权益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iCs/>
          <w:sz w:val="32"/>
          <w:szCs w:val="32"/>
        </w:rPr>
        <w:t>弘扬法治精神。</w:t>
      </w:r>
    </w:p>
    <w:p w14:paraId="277B2E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30044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4D69572E">
      <w:pPr>
        <w:keepNext w:val="0"/>
        <w:keepLines w:val="0"/>
        <w:pageBreakBefore w:val="0"/>
        <w:widowControl w:val="0"/>
        <w:tabs>
          <w:tab w:val="left" w:pos="1040"/>
          <w:tab w:val="left" w:pos="58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i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val="en-US" w:eastAsia="zh-CN"/>
        </w:rPr>
        <w:t xml:space="preserve">                        江汉区文化和旅游局</w:t>
      </w:r>
    </w:p>
    <w:p w14:paraId="26E29C92">
      <w:pPr>
        <w:keepNext w:val="0"/>
        <w:keepLines w:val="0"/>
        <w:pageBreakBefore w:val="0"/>
        <w:widowControl w:val="0"/>
        <w:tabs>
          <w:tab w:val="left" w:pos="1040"/>
          <w:tab w:val="left" w:pos="58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iCs/>
        </w:rPr>
      </w:pPr>
      <w:r>
        <w:rPr>
          <w:rFonts w:hint="eastAsia" w:ascii="仿宋_GB2312" w:hAnsi="仿宋_GB2312" w:eastAsia="仿宋_GB2312" w:cs="仿宋_GB2312"/>
          <w:bCs/>
          <w:iCs/>
          <w:sz w:val="32"/>
          <w:szCs w:val="32"/>
          <w:lang w:val="en-US" w:eastAsia="zh-CN"/>
        </w:rPr>
        <w:t xml:space="preserve">                         2025年2月14日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356E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17FFC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7FFCF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1401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MjdjMTMzODY5Yjk4NmZiN2NmZDg1YWY1OGQ0NmQifQ=="/>
  </w:docVars>
  <w:rsids>
    <w:rsidRoot w:val="00000000"/>
    <w:rsid w:val="00D17737"/>
    <w:rsid w:val="0112025F"/>
    <w:rsid w:val="02F1630C"/>
    <w:rsid w:val="030362DB"/>
    <w:rsid w:val="030A0A72"/>
    <w:rsid w:val="039919F6"/>
    <w:rsid w:val="03E5641C"/>
    <w:rsid w:val="045D3706"/>
    <w:rsid w:val="04E00FFF"/>
    <w:rsid w:val="05671BDF"/>
    <w:rsid w:val="059C759D"/>
    <w:rsid w:val="05A957CD"/>
    <w:rsid w:val="06D377D8"/>
    <w:rsid w:val="06EE0FD3"/>
    <w:rsid w:val="07337BAD"/>
    <w:rsid w:val="07D8275A"/>
    <w:rsid w:val="07E878A6"/>
    <w:rsid w:val="08A5293F"/>
    <w:rsid w:val="09AF7ED3"/>
    <w:rsid w:val="0A6369BB"/>
    <w:rsid w:val="0AC64368"/>
    <w:rsid w:val="0ADD4D9A"/>
    <w:rsid w:val="0AF178C5"/>
    <w:rsid w:val="0CA07487"/>
    <w:rsid w:val="0DCE6B40"/>
    <w:rsid w:val="0E395730"/>
    <w:rsid w:val="0F020616"/>
    <w:rsid w:val="0F866F00"/>
    <w:rsid w:val="0FD7223C"/>
    <w:rsid w:val="11CD0F56"/>
    <w:rsid w:val="120E0AC0"/>
    <w:rsid w:val="132B2722"/>
    <w:rsid w:val="134D72B6"/>
    <w:rsid w:val="139E1DFF"/>
    <w:rsid w:val="14EA24B1"/>
    <w:rsid w:val="153B60D5"/>
    <w:rsid w:val="15416E10"/>
    <w:rsid w:val="158E7BBE"/>
    <w:rsid w:val="15C8739F"/>
    <w:rsid w:val="171A491F"/>
    <w:rsid w:val="18897C5F"/>
    <w:rsid w:val="1AEB2ADF"/>
    <w:rsid w:val="1B5D30EA"/>
    <w:rsid w:val="1B644FB3"/>
    <w:rsid w:val="1CD00BDB"/>
    <w:rsid w:val="1D003A08"/>
    <w:rsid w:val="1D6628F1"/>
    <w:rsid w:val="1E5618A6"/>
    <w:rsid w:val="1F535C7C"/>
    <w:rsid w:val="1FEB062F"/>
    <w:rsid w:val="2020641C"/>
    <w:rsid w:val="21134DB3"/>
    <w:rsid w:val="2164183D"/>
    <w:rsid w:val="219A4BC1"/>
    <w:rsid w:val="21D564D2"/>
    <w:rsid w:val="22AB0C51"/>
    <w:rsid w:val="23915159"/>
    <w:rsid w:val="23BC12EC"/>
    <w:rsid w:val="23ED5B1A"/>
    <w:rsid w:val="246F652F"/>
    <w:rsid w:val="2480073C"/>
    <w:rsid w:val="24BC7924"/>
    <w:rsid w:val="24FA0CE6"/>
    <w:rsid w:val="258130DD"/>
    <w:rsid w:val="2717265C"/>
    <w:rsid w:val="27E61368"/>
    <w:rsid w:val="27E61F24"/>
    <w:rsid w:val="28953575"/>
    <w:rsid w:val="29881A94"/>
    <w:rsid w:val="29CE1F49"/>
    <w:rsid w:val="29ED5429"/>
    <w:rsid w:val="2A5306A1"/>
    <w:rsid w:val="2B242342"/>
    <w:rsid w:val="2BCB362B"/>
    <w:rsid w:val="2BF43F38"/>
    <w:rsid w:val="2C755D45"/>
    <w:rsid w:val="2CB32C58"/>
    <w:rsid w:val="2CC020E6"/>
    <w:rsid w:val="2CD35AF5"/>
    <w:rsid w:val="2D414068"/>
    <w:rsid w:val="2D59105B"/>
    <w:rsid w:val="2F2E32D7"/>
    <w:rsid w:val="308E41E1"/>
    <w:rsid w:val="31961FE4"/>
    <w:rsid w:val="321D581C"/>
    <w:rsid w:val="32611B86"/>
    <w:rsid w:val="32A4142C"/>
    <w:rsid w:val="32A50A13"/>
    <w:rsid w:val="33540E10"/>
    <w:rsid w:val="33772B88"/>
    <w:rsid w:val="33BE2898"/>
    <w:rsid w:val="33EC7B9C"/>
    <w:rsid w:val="348A32C6"/>
    <w:rsid w:val="34956014"/>
    <w:rsid w:val="367E0853"/>
    <w:rsid w:val="37A442EA"/>
    <w:rsid w:val="38547780"/>
    <w:rsid w:val="389B641D"/>
    <w:rsid w:val="39002FB3"/>
    <w:rsid w:val="393E3673"/>
    <w:rsid w:val="39DE1D35"/>
    <w:rsid w:val="3ACD0931"/>
    <w:rsid w:val="3ADC2F9A"/>
    <w:rsid w:val="3B901622"/>
    <w:rsid w:val="3CAD1E92"/>
    <w:rsid w:val="3D5C615C"/>
    <w:rsid w:val="3F3408E9"/>
    <w:rsid w:val="40764A0A"/>
    <w:rsid w:val="40D05E19"/>
    <w:rsid w:val="418C4F4C"/>
    <w:rsid w:val="428007F7"/>
    <w:rsid w:val="42D614BE"/>
    <w:rsid w:val="43051974"/>
    <w:rsid w:val="44146A4A"/>
    <w:rsid w:val="44337281"/>
    <w:rsid w:val="450D64D1"/>
    <w:rsid w:val="453C3A68"/>
    <w:rsid w:val="459E7BAD"/>
    <w:rsid w:val="46056014"/>
    <w:rsid w:val="46686377"/>
    <w:rsid w:val="46ED1809"/>
    <w:rsid w:val="4776407B"/>
    <w:rsid w:val="478110E4"/>
    <w:rsid w:val="489B573B"/>
    <w:rsid w:val="48CD6AC9"/>
    <w:rsid w:val="48D94F98"/>
    <w:rsid w:val="496007CB"/>
    <w:rsid w:val="49C209BD"/>
    <w:rsid w:val="49FA41E4"/>
    <w:rsid w:val="4A9C2D28"/>
    <w:rsid w:val="4B8A2BD1"/>
    <w:rsid w:val="4C5827CE"/>
    <w:rsid w:val="4C7834E1"/>
    <w:rsid w:val="4C7C620E"/>
    <w:rsid w:val="4D4128AF"/>
    <w:rsid w:val="4E447EA7"/>
    <w:rsid w:val="4EB7159A"/>
    <w:rsid w:val="50F00912"/>
    <w:rsid w:val="513C62B9"/>
    <w:rsid w:val="51C55131"/>
    <w:rsid w:val="5224020E"/>
    <w:rsid w:val="53470EF7"/>
    <w:rsid w:val="539675CB"/>
    <w:rsid w:val="54071EB6"/>
    <w:rsid w:val="5503044A"/>
    <w:rsid w:val="550E2D3B"/>
    <w:rsid w:val="556E4AE4"/>
    <w:rsid w:val="56F87847"/>
    <w:rsid w:val="58683D9C"/>
    <w:rsid w:val="58BE08DD"/>
    <w:rsid w:val="59A10231"/>
    <w:rsid w:val="59E41910"/>
    <w:rsid w:val="5A5302E3"/>
    <w:rsid w:val="5AB7774E"/>
    <w:rsid w:val="5B3F6A5A"/>
    <w:rsid w:val="5BE7607E"/>
    <w:rsid w:val="5D0C0A64"/>
    <w:rsid w:val="5D301615"/>
    <w:rsid w:val="5D50728D"/>
    <w:rsid w:val="5DE25150"/>
    <w:rsid w:val="5F9A5A54"/>
    <w:rsid w:val="609E5846"/>
    <w:rsid w:val="60BE0B3B"/>
    <w:rsid w:val="60DF5539"/>
    <w:rsid w:val="62255A41"/>
    <w:rsid w:val="639822AA"/>
    <w:rsid w:val="6470717E"/>
    <w:rsid w:val="649C1AFD"/>
    <w:rsid w:val="64F52E5B"/>
    <w:rsid w:val="656377C5"/>
    <w:rsid w:val="675E3F13"/>
    <w:rsid w:val="679D43DD"/>
    <w:rsid w:val="67B4474D"/>
    <w:rsid w:val="67D43858"/>
    <w:rsid w:val="680C0907"/>
    <w:rsid w:val="686779E5"/>
    <w:rsid w:val="697E52CA"/>
    <w:rsid w:val="69D501AF"/>
    <w:rsid w:val="6A2D47F2"/>
    <w:rsid w:val="6AE5642C"/>
    <w:rsid w:val="6BBF2EC5"/>
    <w:rsid w:val="6BEC0F0A"/>
    <w:rsid w:val="6CBE3EE6"/>
    <w:rsid w:val="6DBA7DDC"/>
    <w:rsid w:val="6EEE106B"/>
    <w:rsid w:val="701D3E0D"/>
    <w:rsid w:val="711843E7"/>
    <w:rsid w:val="71792783"/>
    <w:rsid w:val="71B26AD7"/>
    <w:rsid w:val="72B33F1F"/>
    <w:rsid w:val="72B648F6"/>
    <w:rsid w:val="72B95305"/>
    <w:rsid w:val="7332357A"/>
    <w:rsid w:val="739E5E3C"/>
    <w:rsid w:val="73B61051"/>
    <w:rsid w:val="73FE1489"/>
    <w:rsid w:val="744B1121"/>
    <w:rsid w:val="756977D3"/>
    <w:rsid w:val="76286D4A"/>
    <w:rsid w:val="76CD38F2"/>
    <w:rsid w:val="77480C4C"/>
    <w:rsid w:val="7787399D"/>
    <w:rsid w:val="77C53279"/>
    <w:rsid w:val="7A2750B1"/>
    <w:rsid w:val="7A7E03EF"/>
    <w:rsid w:val="7BF87D2D"/>
    <w:rsid w:val="7C3F6DDE"/>
    <w:rsid w:val="7C833A9B"/>
    <w:rsid w:val="7D005E7B"/>
    <w:rsid w:val="7D233C06"/>
    <w:rsid w:val="7D731CD2"/>
    <w:rsid w:val="7DDA2B39"/>
    <w:rsid w:val="7E2E4FED"/>
    <w:rsid w:val="7E676D24"/>
    <w:rsid w:val="7FE7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Body Text First Indent 21"/>
    <w:basedOn w:val="12"/>
    <w:next w:val="1"/>
    <w:qFormat/>
    <w:uiPriority w:val="0"/>
    <w:pPr>
      <w:ind w:firstLine="420" w:firstLineChars="200"/>
    </w:pPr>
  </w:style>
  <w:style w:type="paragraph" w:customStyle="1" w:styleId="12">
    <w:name w:val="Body Text Indent1"/>
    <w:basedOn w:val="1"/>
    <w:next w:val="1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2144</Words>
  <Characters>2152</Characters>
  <Lines>0</Lines>
  <Paragraphs>0</Paragraphs>
  <TotalTime>34</TotalTime>
  <ScaleCrop>false</ScaleCrop>
  <LinksUpToDate>false</LinksUpToDate>
  <CharactersWithSpaces>2201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2024-11-29T02:16:00Z</cp:lastPrinted>
  <dcterms:modified xsi:type="dcterms:W3CDTF">2025-02-18T02:33:04Z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208CC8CC16B04855A76025C5ADEA5CC0_12</vt:lpwstr>
  </property>
  <property fmtid="{D5CDD505-2E9C-101B-9397-08002B2CF9AE}" pid="4" name="KSOTemplateDocerSaveRecord">
    <vt:lpwstr>eyJoZGlkIjoiMjc2MjdjMTMzODY5Yjk4NmZiN2NmZDg1YWY1OGQ0NmQifQ==</vt:lpwstr>
  </property>
</Properties>
</file>