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A5AE5">
      <w:pPr>
        <w:topLinePunct/>
        <w:autoSpaceDE w:val="0"/>
        <w:adjustRightInd w:val="0"/>
        <w:snapToGrid w:val="0"/>
        <w:spacing w:line="57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14:paraId="66EA8AE3">
      <w:pPr>
        <w:topLinePunct/>
        <w:autoSpaceDE w:val="0"/>
        <w:adjustRightInd w:val="0"/>
        <w:snapToGrid w:val="0"/>
        <w:spacing w:line="570" w:lineRule="exact"/>
        <w:jc w:val="both"/>
        <w:rPr>
          <w:rFonts w:hint="eastAsia" w:ascii="黑体" w:hAnsi="黑体" w:eastAsia="黑体" w:cs="黑体"/>
          <w:color w:val="000000"/>
          <w:sz w:val="32"/>
          <w:szCs w:val="32"/>
          <w:lang w:val="en-US" w:eastAsia="zh-CN"/>
        </w:rPr>
      </w:pPr>
    </w:p>
    <w:p w14:paraId="4EF2B9A9">
      <w:pPr>
        <w:topLinePunct/>
        <w:autoSpaceDE w:val="0"/>
        <w:adjustRightInd w:val="0"/>
        <w:snapToGrid w:val="0"/>
        <w:spacing w:line="570" w:lineRule="exact"/>
        <w:jc w:val="center"/>
        <w:rPr>
          <w:rFonts w:ascii="宋体" w:hAnsi="宋体" w:eastAsia="方正小标宋_GBK"/>
          <w:color w:val="000000"/>
          <w:sz w:val="44"/>
          <w:szCs w:val="44"/>
        </w:rPr>
      </w:pPr>
      <w:r>
        <w:rPr>
          <w:rFonts w:hint="eastAsia" w:ascii="宋体" w:hAnsi="宋体" w:eastAsia="方正小标宋_GBK"/>
          <w:color w:val="000000"/>
          <w:sz w:val="44"/>
          <w:szCs w:val="44"/>
        </w:rPr>
        <w:t>江汉区华安里城中村改造项目</w:t>
      </w:r>
    </w:p>
    <w:p w14:paraId="501BA0E3">
      <w:pPr>
        <w:topLinePunct/>
        <w:autoSpaceDE w:val="0"/>
        <w:adjustRightInd w:val="0"/>
        <w:snapToGrid w:val="0"/>
        <w:spacing w:line="570" w:lineRule="exact"/>
        <w:jc w:val="center"/>
        <w:rPr>
          <w:rFonts w:ascii="宋体" w:hAnsi="宋体" w:eastAsia="方正小标宋_GBK"/>
          <w:color w:val="000000"/>
          <w:sz w:val="44"/>
          <w:szCs w:val="44"/>
        </w:rPr>
      </w:pPr>
      <w:r>
        <w:rPr>
          <w:rFonts w:hint="eastAsia" w:ascii="宋体" w:hAnsi="宋体" w:eastAsia="方正小标宋_GBK"/>
          <w:color w:val="000000"/>
          <w:sz w:val="44"/>
          <w:szCs w:val="44"/>
        </w:rPr>
        <w:t>征地补偿安置方案</w:t>
      </w:r>
    </w:p>
    <w:p w14:paraId="66925D16">
      <w:pPr>
        <w:pStyle w:val="6"/>
        <w:widowControl w:val="0"/>
        <w:topLinePunct/>
        <w:autoSpaceDE w:val="0"/>
        <w:adjustRightInd w:val="0"/>
        <w:snapToGrid w:val="0"/>
        <w:spacing w:before="0" w:beforeAutospacing="0" w:after="0" w:afterAutospacing="0" w:line="600" w:lineRule="exact"/>
        <w:ind w:left="0" w:leftChars="0" w:right="0"/>
        <w:jc w:val="center"/>
        <w:textAlignment w:val="auto"/>
        <w:rPr>
          <w:rFonts w:ascii="宋体" w:hAnsi="宋体" w:eastAsia="方正楷体_GBK" w:cs="方正楷体_GBK"/>
          <w:bCs/>
          <w:color w:val="000000"/>
          <w:sz w:val="32"/>
          <w:szCs w:val="32"/>
        </w:rPr>
      </w:pPr>
      <w:bookmarkStart w:id="0" w:name="bookmark22"/>
    </w:p>
    <w:p w14:paraId="469B60DA">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根据《中华人民共和国土地管理法》《中华人民共和国土地管理法实施条例》《湖北省自然资源厅关于印发湖北省土地征收工作程序规定的通知》（鄂自然资发〔2024〕22号）、《武汉市集体土地征收补偿安置办法》（市政府令第317号）、《武汉市个人建设住宅管理规定》（市政府令第192号）等法律法规和文件的有关规定，结合</w:t>
      </w:r>
      <w:r>
        <w:rPr>
          <w:rFonts w:ascii="宋体" w:hAnsi="宋体" w:eastAsia="方正仿宋_GBK"/>
          <w:color w:val="000000"/>
          <w:sz w:val="32"/>
          <w:szCs w:val="32"/>
        </w:rPr>
        <w:t>华安里城中村改造项目</w:t>
      </w:r>
      <w:r>
        <w:rPr>
          <w:rFonts w:ascii="宋体" w:hAnsi="宋体" w:eastAsia="方正仿宋_GBK"/>
          <w:bCs/>
          <w:color w:val="000000"/>
          <w:sz w:val="32"/>
          <w:szCs w:val="32"/>
        </w:rPr>
        <w:t>实际，制定本方案。</w:t>
      </w:r>
    </w:p>
    <w:p w14:paraId="5E485382">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color w:val="000000"/>
          <w:sz w:val="32"/>
          <w:szCs w:val="32"/>
        </w:rPr>
      </w:pPr>
      <w:r>
        <w:rPr>
          <w:rFonts w:ascii="宋体" w:hAnsi="宋体" w:eastAsia="方正黑体_GBK"/>
          <w:bCs/>
          <w:color w:val="000000"/>
          <w:sz w:val="32"/>
          <w:szCs w:val="32"/>
        </w:rPr>
        <w:t>一、征收原则</w:t>
      </w:r>
    </w:p>
    <w:p w14:paraId="49A4F63E">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坚持征收为民、依法依规、公开透明、公平公正、合理补偿的原则，实行征收补偿安置。</w:t>
      </w:r>
    </w:p>
    <w:p w14:paraId="048CDC2F">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color w:val="000000"/>
          <w:sz w:val="32"/>
          <w:szCs w:val="32"/>
        </w:rPr>
      </w:pPr>
      <w:r>
        <w:rPr>
          <w:rFonts w:ascii="宋体" w:hAnsi="宋体" w:eastAsia="方正黑体_GBK"/>
          <w:bCs/>
          <w:color w:val="000000"/>
          <w:sz w:val="32"/>
          <w:szCs w:val="32"/>
        </w:rPr>
        <w:t>二、征收目的</w:t>
      </w:r>
    </w:p>
    <w:p w14:paraId="008E8CF3">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消除安全隐患，优化空间布局，改善居住环境，提升生活品质，完善城市功能，推动城市高质量发展。</w:t>
      </w:r>
    </w:p>
    <w:p w14:paraId="109D889E">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outlineLvl w:val="0"/>
        <w:rPr>
          <w:rFonts w:ascii="宋体" w:hAnsi="宋体" w:eastAsia="方正黑体_GBK"/>
          <w:color w:val="000000"/>
          <w:sz w:val="32"/>
          <w:szCs w:val="32"/>
        </w:rPr>
      </w:pPr>
      <w:r>
        <w:rPr>
          <w:rFonts w:ascii="宋体" w:hAnsi="宋体" w:eastAsia="方正黑体_GBK"/>
          <w:color w:val="000000"/>
          <w:sz w:val="32"/>
          <w:szCs w:val="32"/>
        </w:rPr>
        <w:t>三、征收项目名称</w:t>
      </w:r>
    </w:p>
    <w:p w14:paraId="55E9CA25">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江汉区华安里城中村改造项目（以下简称华安里项目）。</w:t>
      </w:r>
    </w:p>
    <w:p w14:paraId="747FE591">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四、征收土地范围</w:t>
      </w:r>
    </w:p>
    <w:p w14:paraId="6C14F078">
      <w:pPr>
        <w:pStyle w:val="6"/>
        <w:widowControl w:val="0"/>
        <w:topLinePunct/>
        <w:autoSpaceDE w:val="0"/>
        <w:adjustRightInd w:val="0"/>
        <w:snapToGrid w:val="0"/>
        <w:spacing w:before="0" w:beforeAutospacing="0" w:after="0" w:afterAutospacing="0" w:line="600" w:lineRule="exact"/>
        <w:ind w:left="0" w:leftChars="0" w:right="0" w:firstLine="616" w:firstLineChars="200"/>
        <w:jc w:val="both"/>
        <w:textAlignment w:val="auto"/>
        <w:rPr>
          <w:rFonts w:ascii="宋体" w:hAnsi="宋体" w:eastAsia="方正仿宋_GBK"/>
          <w:bCs/>
          <w:color w:val="000000"/>
          <w:spacing w:val="-6"/>
          <w:sz w:val="32"/>
          <w:szCs w:val="32"/>
        </w:rPr>
      </w:pPr>
      <w:r>
        <w:rPr>
          <w:rFonts w:ascii="宋体" w:hAnsi="宋体" w:eastAsia="方正仿宋_GBK"/>
          <w:bCs/>
          <w:color w:val="000000"/>
          <w:spacing w:val="-6"/>
          <w:sz w:val="32"/>
          <w:szCs w:val="32"/>
        </w:rPr>
        <w:t>按照《江汉区人民政府土地征收预公告》（江土告字〔2025〕</w:t>
      </w:r>
    </w:p>
    <w:p w14:paraId="76ADF33E">
      <w:pPr>
        <w:pStyle w:val="6"/>
        <w:widowControl w:val="0"/>
        <w:topLinePunct/>
        <w:autoSpaceDE w:val="0"/>
        <w:adjustRightInd w:val="0"/>
        <w:snapToGrid w:val="0"/>
        <w:spacing w:before="0" w:beforeAutospacing="0" w:after="0" w:afterAutospacing="0" w:line="600" w:lineRule="exact"/>
        <w:ind w:left="0" w:leftChars="0" w:right="0"/>
        <w:jc w:val="both"/>
        <w:textAlignment w:val="auto"/>
        <w:rPr>
          <w:rFonts w:ascii="宋体" w:hAnsi="宋体" w:eastAsia="方正仿宋_GBK"/>
          <w:bCs/>
          <w:color w:val="000000"/>
          <w:sz w:val="32"/>
          <w:szCs w:val="32"/>
        </w:rPr>
      </w:pPr>
      <w:r>
        <w:rPr>
          <w:rFonts w:hint="eastAsia" w:ascii="宋体" w:hAnsi="宋体" w:eastAsia="方正仿宋_GBK"/>
          <w:bCs/>
          <w:color w:val="000000"/>
          <w:sz w:val="32"/>
          <w:szCs w:val="32"/>
          <w:u w:val="none"/>
          <w:lang w:val="en-US" w:eastAsia="zh-CN"/>
        </w:rPr>
        <w:t>6</w:t>
      </w:r>
      <w:r>
        <w:rPr>
          <w:rFonts w:ascii="宋体" w:hAnsi="宋体" w:eastAsia="方正仿宋_GBK"/>
          <w:bCs/>
          <w:color w:val="000000"/>
          <w:sz w:val="32"/>
          <w:szCs w:val="32"/>
        </w:rPr>
        <w:t>号）确定（详见附图），位于江汉区汉兴街贺家墩村。</w:t>
      </w:r>
    </w:p>
    <w:p w14:paraId="52B30D69">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五、</w:t>
      </w:r>
      <w:bookmarkStart w:id="1" w:name="bookmark5"/>
      <w:r>
        <w:rPr>
          <w:rFonts w:ascii="宋体" w:hAnsi="宋体" w:eastAsia="方正黑体_GBK"/>
          <w:bCs/>
          <w:color w:val="000000"/>
          <w:sz w:val="32"/>
          <w:szCs w:val="32"/>
        </w:rPr>
        <w:t>征收</w:t>
      </w:r>
      <w:r>
        <w:rPr>
          <w:rFonts w:ascii="宋体" w:hAnsi="宋体" w:eastAsia="方正黑体_GBK"/>
          <w:color w:val="000000"/>
          <w:sz w:val="32"/>
          <w:szCs w:val="32"/>
        </w:rPr>
        <w:t>土地现状</w:t>
      </w:r>
    </w:p>
    <w:p w14:paraId="061C62FB">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hint="eastAsia" w:ascii="宋体" w:hAnsi="宋体" w:eastAsia="方正仿宋_GBK"/>
          <w:bCs/>
          <w:color w:val="000000"/>
          <w:sz w:val="32"/>
          <w:szCs w:val="32"/>
          <w:u w:val="none"/>
        </w:rPr>
      </w:pPr>
      <w:r>
        <w:rPr>
          <w:rFonts w:hint="eastAsia" w:ascii="宋体" w:hAnsi="宋体" w:eastAsia="方正仿宋_GBK"/>
          <w:bCs/>
          <w:color w:val="000000"/>
          <w:sz w:val="32"/>
          <w:szCs w:val="32"/>
          <w:u w:val="none"/>
        </w:rPr>
        <w:t>本项目征收土地总面积2.0826公顷，其中农用地面积0公顷（耕地0公顷），建设用地面积2.0826公顷，未利用地0公顷，被征收房屋134栋，征收总建筑面积105659.22平方米（最终以审计结果为准）。拟征收土地权属、面积、地类及农村村民住宅、其他地上附着物和青苗等权属、种类、数量详见《武汉市江汉区人民政府征收土地补偿实物指标调查确认表》。</w:t>
      </w:r>
    </w:p>
    <w:bookmarkEnd w:id="0"/>
    <w:bookmarkEnd w:id="1"/>
    <w:p w14:paraId="20FEC1B4">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0"/>
        <w:rPr>
          <w:rFonts w:ascii="宋体" w:hAnsi="宋体" w:eastAsia="方正黑体_GBK"/>
          <w:bCs/>
          <w:color w:val="000000"/>
          <w:sz w:val="32"/>
          <w:szCs w:val="32"/>
        </w:rPr>
      </w:pPr>
      <w:r>
        <w:rPr>
          <w:rFonts w:ascii="宋体" w:hAnsi="宋体" w:eastAsia="方正黑体_GBK"/>
          <w:color w:val="000000"/>
          <w:sz w:val="32"/>
          <w:szCs w:val="32"/>
        </w:rPr>
        <w:t>六、征收主体及实施部门</w:t>
      </w:r>
    </w:p>
    <w:p w14:paraId="320B7306">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土地征收主体：武汉市江汉区人民政府。</w:t>
      </w:r>
    </w:p>
    <w:p w14:paraId="357009CD">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土地征收实施部门：武汉市江汉区人民政府汉兴街道办事处。</w:t>
      </w:r>
    </w:p>
    <w:p w14:paraId="6BAAECB4">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0"/>
        <w:rPr>
          <w:rFonts w:ascii="宋体" w:hAnsi="宋体" w:eastAsia="方正黑体_GBK"/>
          <w:color w:val="000000"/>
          <w:sz w:val="32"/>
          <w:szCs w:val="32"/>
        </w:rPr>
      </w:pPr>
      <w:r>
        <w:rPr>
          <w:rFonts w:ascii="宋体" w:hAnsi="宋体" w:eastAsia="方正黑体_GBK"/>
          <w:color w:val="000000"/>
          <w:sz w:val="32"/>
          <w:szCs w:val="32"/>
        </w:rPr>
        <w:t>七、征收安置对象</w:t>
      </w:r>
    </w:p>
    <w:p w14:paraId="7F56363B">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本项目</w:t>
      </w:r>
      <w:r>
        <w:rPr>
          <w:rFonts w:hint="eastAsia" w:ascii="宋体" w:hAnsi="宋体" w:eastAsia="方正仿宋_GBK"/>
          <w:bCs/>
          <w:color w:val="000000"/>
          <w:kern w:val="0"/>
          <w:sz w:val="32"/>
          <w:szCs w:val="32"/>
          <w:lang w:eastAsia="zh-CN"/>
        </w:rPr>
        <w:t>征收</w:t>
      </w:r>
      <w:r>
        <w:rPr>
          <w:rFonts w:ascii="宋体" w:hAnsi="宋体" w:eastAsia="方正仿宋_GBK"/>
          <w:bCs/>
          <w:color w:val="000000"/>
          <w:kern w:val="0"/>
          <w:sz w:val="32"/>
          <w:szCs w:val="32"/>
        </w:rPr>
        <w:t>安置对象指征收范围内的土地所有权人（农村集体经济组织）、土地使用权人和房屋及其附属设施、地上附着物的所有权人。</w:t>
      </w:r>
    </w:p>
    <w:p w14:paraId="594F39B1">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被征收住宅房屋权利人包括村民、世居人口、外来人口，由农村集体经济组织根据相关权利人提供的资料进行认定。</w:t>
      </w:r>
    </w:p>
    <w:p w14:paraId="09E3C5A9">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八、被征收房屋权属认定</w:t>
      </w:r>
    </w:p>
    <w:p w14:paraId="30EA44E5">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（一）被征收房屋权利人</w:t>
      </w:r>
    </w:p>
    <w:p w14:paraId="1823AB1C">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被征收房屋的权利人，以合法有效的不动产登记证书或建房批准文件记载为准。对未办理不动产权证、无建房批准文件</w:t>
      </w:r>
      <w:r>
        <w:rPr>
          <w:rFonts w:hint="eastAsia" w:ascii="宋体" w:hAnsi="宋体" w:eastAsia="方正仿宋_GBK"/>
          <w:bCs/>
          <w:color w:val="000000"/>
          <w:kern w:val="0"/>
          <w:sz w:val="32"/>
          <w:szCs w:val="32"/>
        </w:rPr>
        <w:t>的，由</w:t>
      </w:r>
      <w:r>
        <w:rPr>
          <w:rFonts w:ascii="宋体" w:hAnsi="宋体" w:eastAsia="方正仿宋_GBK"/>
          <w:bCs/>
          <w:color w:val="000000"/>
          <w:kern w:val="0"/>
          <w:sz w:val="32"/>
          <w:szCs w:val="32"/>
        </w:rPr>
        <w:t>农村集体经济组织</w:t>
      </w:r>
      <w:r>
        <w:rPr>
          <w:rFonts w:hint="eastAsia" w:ascii="宋体" w:hAnsi="宋体" w:eastAsia="方正仿宋_GBK"/>
          <w:bCs/>
          <w:color w:val="000000"/>
          <w:kern w:val="0"/>
          <w:sz w:val="32"/>
          <w:szCs w:val="32"/>
        </w:rPr>
        <w:t>进行认定。</w:t>
      </w:r>
      <w:r>
        <w:rPr>
          <w:rFonts w:ascii="宋体" w:hAnsi="宋体" w:eastAsia="方正仿宋_GBK"/>
          <w:bCs/>
          <w:color w:val="000000"/>
          <w:kern w:val="0"/>
          <w:sz w:val="32"/>
          <w:szCs w:val="32"/>
        </w:rPr>
        <w:t>身份认定时点为2025年4月10日，即《江汉区人民政府汉兴街道办事处关于土地征收暂停办理相关事项的通知》发布之日。</w:t>
      </w:r>
    </w:p>
    <w:p w14:paraId="0394455A">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（二）被征收房屋面积</w:t>
      </w:r>
    </w:p>
    <w:p w14:paraId="6C17483C">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1.</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房屋：指在2005年贺家墩村人口房屋</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调查的房屋面积。</w:t>
      </w:r>
    </w:p>
    <w:p w14:paraId="3EE6DB5A">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2.复核房屋：指在2024年10月华安里项目</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复核的房屋面积。</w:t>
      </w:r>
    </w:p>
    <w:p w14:paraId="1D136076">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建筑面积以合法有效的不动产登记证书或建房批准文件记载的面积为准。对未办理不动产权证、无建房批准文件或不动产权证上未标注建筑面积的房屋面积，由农村集体经济组织根据本项目经确定的测绘单位出具的测量图纸，对比</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房屋和复核房屋数据，结合年限比对结果及相关证明资料进行</w:t>
      </w:r>
      <w:r>
        <w:rPr>
          <w:rFonts w:hint="eastAsia" w:ascii="宋体" w:hAnsi="宋体" w:eastAsia="方正仿宋_GBK"/>
          <w:bCs/>
          <w:color w:val="000000"/>
          <w:kern w:val="0"/>
          <w:sz w:val="32"/>
          <w:szCs w:val="32"/>
        </w:rPr>
        <w:t>确定后，按规定程序认定</w:t>
      </w:r>
      <w:r>
        <w:rPr>
          <w:rFonts w:ascii="宋体" w:hAnsi="宋体" w:eastAsia="方正仿宋_GBK"/>
          <w:bCs/>
          <w:color w:val="000000"/>
          <w:kern w:val="0"/>
          <w:sz w:val="32"/>
          <w:szCs w:val="32"/>
        </w:rPr>
        <w:t>。</w:t>
      </w:r>
    </w:p>
    <w:p w14:paraId="7C62FAFE">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（三）被征收房屋用途</w:t>
      </w:r>
    </w:p>
    <w:p w14:paraId="4897A1CA">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被征收房屋用途分为住宅和非住宅两种，以合法有效的不动产登记证书或建房批准文件记载的为准。对未办理不动产权证、无建房批准文件</w:t>
      </w:r>
      <w:r>
        <w:rPr>
          <w:rFonts w:hint="eastAsia" w:ascii="宋体" w:hAnsi="宋体" w:eastAsia="方正仿宋_GBK"/>
          <w:bCs/>
          <w:color w:val="000000"/>
          <w:kern w:val="0"/>
          <w:sz w:val="32"/>
          <w:szCs w:val="32"/>
        </w:rPr>
        <w:t>的，由</w:t>
      </w:r>
      <w:r>
        <w:rPr>
          <w:rFonts w:ascii="宋体" w:hAnsi="宋体" w:eastAsia="方正仿宋_GBK"/>
          <w:bCs/>
          <w:color w:val="000000"/>
          <w:kern w:val="0"/>
          <w:sz w:val="32"/>
          <w:szCs w:val="32"/>
        </w:rPr>
        <w:t>农村集体经济组织</w:t>
      </w:r>
      <w:r>
        <w:rPr>
          <w:rFonts w:hint="eastAsia" w:ascii="宋体" w:hAnsi="宋体" w:eastAsia="方正仿宋_GBK"/>
          <w:bCs/>
          <w:color w:val="000000"/>
          <w:kern w:val="0"/>
          <w:sz w:val="32"/>
          <w:szCs w:val="32"/>
        </w:rPr>
        <w:t>进行认定。</w:t>
      </w:r>
    </w:p>
    <w:p w14:paraId="7C991220">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（四）其他情形</w:t>
      </w:r>
    </w:p>
    <w:p w14:paraId="69AE84FA">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被征收房屋权利人对前述认定结果有异议的，可向土地征收实施部门</w:t>
      </w:r>
      <w:r>
        <w:rPr>
          <w:rFonts w:hint="eastAsia" w:ascii="宋体" w:hAnsi="宋体" w:eastAsia="方正仿宋_GBK"/>
          <w:bCs/>
          <w:color w:val="000000"/>
          <w:kern w:val="0"/>
          <w:sz w:val="32"/>
          <w:szCs w:val="32"/>
        </w:rPr>
        <w:t>提出</w:t>
      </w:r>
      <w:r>
        <w:rPr>
          <w:rFonts w:ascii="宋体" w:hAnsi="宋体" w:eastAsia="方正仿宋_GBK"/>
          <w:bCs/>
          <w:color w:val="000000"/>
          <w:kern w:val="0"/>
          <w:sz w:val="32"/>
          <w:szCs w:val="32"/>
        </w:rPr>
        <w:t>申请，由土地征收实施部门组织社区、农村集体经济组织、测绘单位、审计单位进行复核。</w:t>
      </w:r>
    </w:p>
    <w:p w14:paraId="1E5ABECF">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sz w:val="32"/>
          <w:szCs w:val="32"/>
        </w:rPr>
      </w:pPr>
      <w:r>
        <w:rPr>
          <w:rFonts w:ascii="宋体" w:hAnsi="宋体" w:eastAsia="方正仿宋_GBK"/>
          <w:bCs/>
          <w:color w:val="000000"/>
          <w:sz w:val="32"/>
          <w:szCs w:val="32"/>
        </w:rPr>
        <w:t>2024年10月华安里项目</w:t>
      </w:r>
      <w:r>
        <w:rPr>
          <w:rFonts w:hint="eastAsia" w:ascii="宋体" w:hAnsi="宋体" w:eastAsia="方正仿宋_GBK"/>
          <w:bCs/>
          <w:color w:val="000000"/>
          <w:sz w:val="32"/>
          <w:szCs w:val="32"/>
        </w:rPr>
        <w:t>“</w:t>
      </w:r>
      <w:r>
        <w:rPr>
          <w:rFonts w:ascii="宋体" w:hAnsi="宋体" w:eastAsia="方正仿宋_GBK"/>
          <w:bCs/>
          <w:color w:val="000000"/>
          <w:sz w:val="32"/>
          <w:szCs w:val="32"/>
        </w:rPr>
        <w:t>双登</w:t>
      </w:r>
      <w:r>
        <w:rPr>
          <w:rFonts w:hint="eastAsia" w:ascii="宋体" w:hAnsi="宋体" w:eastAsia="方正仿宋_GBK"/>
          <w:bCs/>
          <w:color w:val="000000"/>
          <w:sz w:val="32"/>
          <w:szCs w:val="32"/>
        </w:rPr>
        <w:t>”</w:t>
      </w:r>
      <w:r>
        <w:rPr>
          <w:rFonts w:ascii="宋体" w:hAnsi="宋体" w:eastAsia="方正仿宋_GBK"/>
          <w:bCs/>
          <w:color w:val="000000"/>
          <w:sz w:val="32"/>
          <w:szCs w:val="32"/>
        </w:rPr>
        <w:t>复核截止日期后建成的建筑，不予认定和补偿。2024年10月之前，街道、资建、城管等部门曾认定为违法建筑或者超过批准期限的临时建筑，不予认定和补偿。</w:t>
      </w:r>
    </w:p>
    <w:p w14:paraId="7DD2E59C">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黑体_GBK"/>
          <w:color w:val="000000"/>
          <w:kern w:val="0"/>
          <w:sz w:val="32"/>
          <w:szCs w:val="32"/>
        </w:rPr>
      </w:pPr>
      <w:r>
        <w:rPr>
          <w:rFonts w:ascii="宋体" w:hAnsi="宋体" w:eastAsia="方正黑体_GBK"/>
          <w:color w:val="000000"/>
          <w:kern w:val="0"/>
          <w:sz w:val="32"/>
          <w:szCs w:val="32"/>
        </w:rPr>
        <w:t>九、被征收房屋结构类别</w:t>
      </w:r>
    </w:p>
    <w:p w14:paraId="61DDFF18">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被征收房屋结构分为混、砖、简、棚、其他，将上述不同结构房屋按</w:t>
      </w:r>
      <w:r>
        <w:rPr>
          <w:rFonts w:hint="eastAsia" w:ascii="宋体" w:hAnsi="宋体" w:eastAsia="方正仿宋_GBK"/>
          <w:color w:val="000000"/>
          <w:kern w:val="0"/>
          <w:sz w:val="32"/>
          <w:szCs w:val="32"/>
        </w:rPr>
        <w:t>Ⅰ</w:t>
      </w:r>
      <w:r>
        <w:rPr>
          <w:rFonts w:ascii="宋体" w:hAnsi="宋体" w:eastAsia="方正仿宋_GBK"/>
          <w:color w:val="000000"/>
          <w:sz w:val="32"/>
          <w:szCs w:val="32"/>
        </w:rPr>
        <w:t>类、</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kern w:val="0"/>
          <w:sz w:val="32"/>
          <w:szCs w:val="32"/>
        </w:rPr>
        <w:t>分类统计。</w:t>
      </w:r>
    </w:p>
    <w:p w14:paraId="1574FA37">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s="方正仿宋_GBK"/>
          <w:color w:val="000000"/>
          <w:kern w:val="0"/>
          <w:sz w:val="32"/>
          <w:szCs w:val="32"/>
        </w:rPr>
        <w:t xml:space="preserve">    </w:t>
      </w:r>
      <w:r>
        <w:rPr>
          <w:rFonts w:ascii="宋体" w:hAnsi="宋体" w:eastAsia="方正仿宋_GBK" w:cs="方正仿宋_GBK"/>
          <w:color w:val="000000"/>
          <w:kern w:val="0"/>
          <w:sz w:val="32"/>
          <w:szCs w:val="32"/>
        </w:rPr>
        <w:t>（一）</w:t>
      </w:r>
      <w:r>
        <w:rPr>
          <w:rFonts w:hint="eastAsia" w:ascii="宋体" w:hAnsi="宋体" w:eastAsia="方正仿宋_GBK"/>
          <w:color w:val="000000"/>
          <w:kern w:val="0"/>
          <w:sz w:val="32"/>
          <w:szCs w:val="32"/>
        </w:rPr>
        <w:t>Ⅰ</w:t>
      </w:r>
      <w:r>
        <w:rPr>
          <w:rFonts w:ascii="宋体" w:hAnsi="宋体" w:eastAsia="方正仿宋_GBK" w:cs="方正仿宋_GBK"/>
          <w:color w:val="000000"/>
          <w:kern w:val="0"/>
          <w:sz w:val="32"/>
          <w:szCs w:val="32"/>
        </w:rPr>
        <w:t>类</w:t>
      </w:r>
      <w:r>
        <w:rPr>
          <w:rFonts w:hint="eastAsia" w:ascii="宋体" w:hAnsi="宋体" w:eastAsia="方正仿宋_GBK" w:cs="方正仿宋_GBK"/>
          <w:color w:val="000000"/>
          <w:kern w:val="0"/>
          <w:sz w:val="32"/>
          <w:szCs w:val="32"/>
        </w:rPr>
        <w:t>：</w:t>
      </w:r>
      <w:r>
        <w:rPr>
          <w:rFonts w:ascii="宋体" w:hAnsi="宋体" w:eastAsia="方正仿宋_GBK"/>
          <w:color w:val="000000"/>
          <w:kern w:val="0"/>
          <w:sz w:val="32"/>
          <w:szCs w:val="32"/>
        </w:rPr>
        <w:t>房屋主体建筑承重结构采用钢筋混凝土和砖等材料支撑，外墙采用砖石墙体、门窗围合，楼底板为混凝土（含预制板）且牢固，建筑层高大于或等于2.20米，可供人使用的建筑空间，结构认定为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混合结构</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，标注为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混</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w:t>
      </w:r>
    </w:p>
    <w:p w14:paraId="5583AA5D">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w:t>
      </w:r>
      <w:r>
        <w:rPr>
          <w:rFonts w:hint="eastAsia" w:ascii="宋体" w:hAnsi="宋体" w:eastAsia="方正仿宋_GBK"/>
          <w:color w:val="000000"/>
          <w:kern w:val="0"/>
          <w:sz w:val="32"/>
          <w:szCs w:val="32"/>
        </w:rPr>
        <w:t>Ⅱ类：</w:t>
      </w:r>
      <w:r>
        <w:rPr>
          <w:rFonts w:ascii="宋体" w:hAnsi="宋体" w:eastAsia="方正仿宋_GBK"/>
          <w:color w:val="000000"/>
          <w:kern w:val="0"/>
          <w:sz w:val="32"/>
          <w:szCs w:val="32"/>
        </w:rPr>
        <w:t>利用或依附房屋主体建筑，改、扩、加建的建筑空间（房屋建筑结构与房屋主体建筑结构存在明显建设形态差异）</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建筑层高大于或等于2.20米，结构认定为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砖结构、简结构、棚结构</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三种，标注为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砖、简、棚</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w:t>
      </w:r>
    </w:p>
    <w:p w14:paraId="30A50CA4">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（三）</w:t>
      </w:r>
      <w:r>
        <w:rPr>
          <w:rFonts w:hint="eastAsia" w:ascii="宋体" w:hAnsi="宋体" w:eastAsia="方正仿宋_GBK"/>
          <w:color w:val="000000"/>
          <w:kern w:val="0"/>
          <w:sz w:val="32"/>
          <w:szCs w:val="32"/>
        </w:rPr>
        <w:t>Ⅲ类：</w:t>
      </w:r>
      <w:r>
        <w:rPr>
          <w:rFonts w:ascii="宋体" w:hAnsi="宋体" w:eastAsia="方正仿宋_GBK"/>
          <w:color w:val="000000"/>
          <w:kern w:val="0"/>
          <w:sz w:val="32"/>
          <w:szCs w:val="32"/>
        </w:rPr>
        <w:t>存在安全隐患，无法正常进入</w:t>
      </w:r>
      <w:r>
        <w:rPr>
          <w:rFonts w:hint="eastAsia" w:ascii="宋体" w:hAnsi="宋体" w:eastAsia="方正仿宋_GBK"/>
          <w:color w:val="000000"/>
          <w:kern w:val="0"/>
          <w:sz w:val="32"/>
          <w:szCs w:val="32"/>
        </w:rPr>
        <w:t>和</w:t>
      </w:r>
      <w:r>
        <w:rPr>
          <w:rFonts w:ascii="宋体" w:hAnsi="宋体" w:eastAsia="方正仿宋_GBK"/>
          <w:color w:val="000000"/>
          <w:kern w:val="0"/>
          <w:sz w:val="32"/>
          <w:szCs w:val="32"/>
        </w:rPr>
        <w:t>有效使用</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层高小于2.20米的空间（如封闭阁楼、楼面为非平面等），结构认定为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其他结构</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，标注为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其他</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w:t>
      </w:r>
    </w:p>
    <w:p w14:paraId="23DAE5D7">
      <w:pPr>
        <w:pStyle w:val="3"/>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黑体_GBK"/>
          <w:color w:val="000000"/>
          <w:sz w:val="32"/>
          <w:szCs w:val="32"/>
        </w:rPr>
      </w:pPr>
      <w:r>
        <w:rPr>
          <w:rFonts w:ascii="宋体" w:hAnsi="宋体" w:eastAsia="方正黑体_GBK"/>
          <w:color w:val="000000"/>
          <w:kern w:val="0"/>
          <w:sz w:val="32"/>
          <w:szCs w:val="32"/>
        </w:rPr>
        <w:t>十</w:t>
      </w:r>
      <w:r>
        <w:rPr>
          <w:rFonts w:ascii="宋体" w:hAnsi="宋体" w:eastAsia="方正黑体_GBK"/>
          <w:color w:val="000000"/>
          <w:sz w:val="32"/>
          <w:szCs w:val="32"/>
        </w:rPr>
        <w:t>、评估机构选定与评估时点</w:t>
      </w:r>
    </w:p>
    <w:p w14:paraId="4B6906A5">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（一）评估机构由被征收房屋权利人协商选定；协商不成的，通过投票或者摇号、抽签等方式确定。具体操作流程及其他评估相关事项参照国有土地上房屋征收评估有关规定执行。</w:t>
      </w:r>
    </w:p>
    <w:p w14:paraId="740E8D83">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（二）征收土地及土地上房屋补偿安置的评估时点，为征地补偿安置方案公告之日。</w:t>
      </w:r>
    </w:p>
    <w:p w14:paraId="60C516F9">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十一、签约期限</w:t>
      </w:r>
    </w:p>
    <w:p w14:paraId="189CA224">
      <w:pPr>
        <w:pStyle w:val="4"/>
        <w:widowControl w:val="0"/>
        <w:wordWrap/>
        <w:topLinePunct/>
        <w:autoSpaceDE w:val="0"/>
        <w:adjustRightInd w:val="0"/>
        <w:snapToGrid w:val="0"/>
        <w:spacing w:before="0" w:after="0" w:line="560" w:lineRule="exact"/>
        <w:ind w:left="0" w:leftChars="0" w:right="0" w:firstLine="640" w:firstLineChars="200"/>
        <w:jc w:val="both"/>
        <w:textAlignment w:val="auto"/>
        <w:outlineLvl w:val="0"/>
        <w:rPr>
          <w:rFonts w:ascii="宋体" w:hAnsi="宋体" w:eastAsia="方正仿宋_GBK"/>
          <w:color w:val="000000"/>
          <w:kern w:val="0"/>
          <w:sz w:val="32"/>
          <w:szCs w:val="32"/>
        </w:rPr>
      </w:pPr>
      <w:r>
        <w:rPr>
          <w:rFonts w:ascii="宋体" w:hAnsi="宋体" w:eastAsia="方正仿宋_GBK"/>
          <w:color w:val="000000"/>
          <w:kern w:val="0"/>
          <w:sz w:val="32"/>
          <w:szCs w:val="32"/>
        </w:rPr>
        <w:t>自本项目所在区域的还建安置房（划拨）市场评估价公示之日起，至武汉市江汉区人民政府向有批准权的人民政府提出土地征收申请之日止。</w:t>
      </w:r>
    </w:p>
    <w:p w14:paraId="7984E6F3">
      <w:pPr>
        <w:pStyle w:val="4"/>
        <w:widowControl w:val="0"/>
        <w:wordWrap/>
        <w:topLinePunct/>
        <w:autoSpaceDE w:val="0"/>
        <w:adjustRightInd w:val="0"/>
        <w:snapToGrid w:val="0"/>
        <w:spacing w:before="0" w:after="0" w:line="560" w:lineRule="exact"/>
        <w:ind w:left="0" w:leftChars="0" w:right="0" w:firstLine="640" w:firstLineChars="200"/>
        <w:jc w:val="both"/>
        <w:textAlignment w:val="auto"/>
        <w:outlineLvl w:val="0"/>
        <w:rPr>
          <w:rFonts w:ascii="宋体" w:hAnsi="宋体" w:eastAsia="方正黑体_GBK"/>
          <w:bCs/>
          <w:color w:val="000000"/>
          <w:sz w:val="32"/>
          <w:szCs w:val="32"/>
        </w:rPr>
      </w:pPr>
      <w:r>
        <w:rPr>
          <w:rFonts w:ascii="宋体" w:hAnsi="宋体" w:eastAsia="方正黑体_GBK"/>
          <w:color w:val="000000"/>
          <w:sz w:val="32"/>
          <w:szCs w:val="32"/>
        </w:rPr>
        <w:t>十二、</w:t>
      </w:r>
      <w:r>
        <w:rPr>
          <w:rFonts w:ascii="宋体" w:hAnsi="宋体" w:eastAsia="方正黑体_GBK"/>
          <w:bCs/>
          <w:color w:val="000000"/>
          <w:sz w:val="32"/>
          <w:szCs w:val="32"/>
        </w:rPr>
        <w:t>征收</w:t>
      </w:r>
      <w:r>
        <w:rPr>
          <w:rFonts w:ascii="宋体" w:hAnsi="宋体" w:eastAsia="方正黑体_GBK"/>
          <w:color w:val="000000"/>
          <w:sz w:val="32"/>
          <w:szCs w:val="32"/>
        </w:rPr>
        <w:t>集体</w:t>
      </w:r>
      <w:r>
        <w:rPr>
          <w:rFonts w:ascii="宋体" w:hAnsi="宋体" w:eastAsia="方正黑体_GBK"/>
          <w:bCs/>
          <w:color w:val="000000"/>
          <w:sz w:val="32"/>
          <w:szCs w:val="32"/>
        </w:rPr>
        <w:t>土地补偿标准</w:t>
      </w:r>
    </w:p>
    <w:p w14:paraId="18D2F2F7">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华安里项目综合地价标准参照《湖北省人民政府关于重新公布全省征地区片综合地价标准的通知》（鄂政发〔2023〕16号）、《市人民政府关于公布武汉市征收集体建设用地和未利用地补偿标准的通知》（武政规〔2024〕7号）文件执行。拟征收土地涉及武汉市中心城区</w:t>
      </w:r>
      <w:r>
        <w:rPr>
          <w:rFonts w:ascii="宋体" w:hAnsi="宋体" w:eastAsia="方正仿宋_GBK"/>
          <w:color w:val="000000"/>
          <w:kern w:val="0"/>
          <w:sz w:val="32"/>
          <w:szCs w:val="32"/>
        </w:rPr>
        <w:fldChar w:fldCharType="begin"/>
      </w:r>
      <w:r>
        <w:rPr>
          <w:rFonts w:ascii="宋体" w:hAnsi="宋体" w:eastAsia="方正仿宋_GBK"/>
          <w:color w:val="000000"/>
          <w:kern w:val="0"/>
          <w:sz w:val="32"/>
          <w:szCs w:val="32"/>
        </w:rPr>
        <w:instrText xml:space="preserve"> = 2 \* ROMAN \* MERGEFORMAT </w:instrText>
      </w:r>
      <w:r>
        <w:rPr>
          <w:rFonts w:ascii="宋体" w:hAnsi="宋体" w:eastAsia="方正仿宋_GBK"/>
          <w:color w:val="000000"/>
          <w:kern w:val="0"/>
          <w:sz w:val="32"/>
          <w:szCs w:val="32"/>
        </w:rPr>
        <w:fldChar w:fldCharType="separate"/>
      </w:r>
      <w:r>
        <w:rPr>
          <w:rFonts w:ascii="宋体" w:hAnsi="宋体" w:eastAsia="方正仿宋_GBK"/>
          <w:color w:val="000000"/>
          <w:kern w:val="0"/>
          <w:sz w:val="32"/>
          <w:szCs w:val="32"/>
        </w:rPr>
        <w:t>Ⅱ</w:t>
      </w:r>
      <w:r>
        <w:rPr>
          <w:rFonts w:ascii="宋体" w:hAnsi="宋体" w:eastAsia="方正仿宋_GBK"/>
          <w:color w:val="000000"/>
          <w:kern w:val="0"/>
          <w:sz w:val="32"/>
          <w:szCs w:val="32"/>
        </w:rPr>
        <w:fldChar w:fldCharType="end"/>
      </w:r>
      <w:r>
        <w:rPr>
          <w:rFonts w:ascii="宋体" w:hAnsi="宋体" w:eastAsia="方正仿宋_GBK"/>
          <w:color w:val="000000"/>
          <w:kern w:val="0"/>
          <w:sz w:val="32"/>
          <w:szCs w:val="32"/>
        </w:rPr>
        <w:t>类1个征地区片综合地价片区，标准为600万元/公顷，由土地补偿费和安置补助费两部分组成，其中土地补偿费占40%，安置补助费占60%。</w:t>
      </w:r>
    </w:p>
    <w:p w14:paraId="34946A38">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十三、其他地上附着物及青苗补偿标准</w:t>
      </w:r>
    </w:p>
    <w:p w14:paraId="555F0B01">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征地范围内其他地上附着物和青苗的补偿由所有权人所有，补偿标准按照《市人民政府关于实施武汉市被征收土地上的附着物和青苗补偿标准的通知》（武政规〔2022〕3号）执行。</w:t>
      </w:r>
    </w:p>
    <w:p w14:paraId="6BFCA9C3">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十四、社会保障</w:t>
      </w:r>
    </w:p>
    <w:p w14:paraId="21ADB995">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被征地村民的社会保障待遇，根据拟征收土地现状调查结果、征地农民养老保险调查结果，以及本项目所在街道及农村集体经济组织提供的相关证明材料，由相关部门依法审核确认并按规定落实。</w:t>
      </w:r>
    </w:p>
    <w:p w14:paraId="7D1BC946">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十五、住宅房屋补偿安置方式和标准</w:t>
      </w:r>
    </w:p>
    <w:p w14:paraId="0A92F505">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Style w:val="9"/>
          <w:rFonts w:ascii="宋体" w:hAnsi="宋体" w:eastAsia="方正仿宋_GBK"/>
          <w:color w:val="000000"/>
          <w:sz w:val="32"/>
          <w:szCs w:val="32"/>
        </w:rPr>
      </w:pPr>
      <w:bookmarkStart w:id="2" w:name="bookmark23"/>
      <w:r>
        <w:rPr>
          <w:rFonts w:ascii="宋体" w:hAnsi="宋体" w:eastAsia="方正仿宋_GBK"/>
          <w:color w:val="000000"/>
          <w:sz w:val="32"/>
          <w:szCs w:val="32"/>
        </w:rPr>
        <w:t>对住宅房屋实行还建安置房补偿或货币补偿两种补偿安置方式。</w:t>
      </w:r>
    </w:p>
    <w:p w14:paraId="5AB64300">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（一）房屋补偿安置面积计算标准</w:t>
      </w:r>
    </w:p>
    <w:p w14:paraId="52DD0A2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房屋补偿安置面积以栋为单位计算。对已办理房屋权证的，按权证面积计算。</w:t>
      </w:r>
      <w:r>
        <w:rPr>
          <w:rFonts w:hint="eastAsia" w:ascii="宋体" w:hAnsi="宋体" w:eastAsia="方正仿宋_GBK"/>
          <w:color w:val="000000"/>
          <w:sz w:val="32"/>
          <w:szCs w:val="32"/>
        </w:rPr>
        <w:t>对被征收房屋</w:t>
      </w:r>
      <w:r>
        <w:rPr>
          <w:rFonts w:ascii="宋体" w:hAnsi="宋体" w:eastAsia="方正仿宋_GBK"/>
          <w:color w:val="000000"/>
          <w:sz w:val="32"/>
          <w:szCs w:val="32"/>
        </w:rPr>
        <w:t>面积超出权证面积以及未办理房屋权证的</w:t>
      </w:r>
      <w:r>
        <w:rPr>
          <w:rFonts w:hint="eastAsia" w:ascii="宋体" w:hAnsi="宋体" w:eastAsia="方正仿宋_GBK"/>
          <w:color w:val="000000"/>
          <w:sz w:val="32"/>
          <w:szCs w:val="32"/>
        </w:rPr>
        <w:t>情形</w:t>
      </w:r>
      <w:r>
        <w:rPr>
          <w:rFonts w:ascii="宋体" w:hAnsi="宋体" w:eastAsia="方正仿宋_GBK"/>
          <w:color w:val="000000"/>
          <w:sz w:val="32"/>
          <w:szCs w:val="32"/>
        </w:rPr>
        <w:t>，经审核确认后按下列标准计算。</w:t>
      </w:r>
    </w:p>
    <w:p w14:paraId="4D83D7C4">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1.经确认为</w:t>
      </w:r>
      <w:r>
        <w:rPr>
          <w:rFonts w:hint="eastAsia" w:ascii="宋体" w:hAnsi="宋体" w:eastAsia="方正仿宋_GBK"/>
          <w:color w:val="000000"/>
          <w:kern w:val="0"/>
          <w:sz w:val="32"/>
          <w:szCs w:val="32"/>
        </w:rPr>
        <w:t>Ⅰ</w:t>
      </w:r>
      <w:r>
        <w:rPr>
          <w:rFonts w:ascii="宋体" w:hAnsi="宋体" w:eastAsia="方正仿宋_GBK"/>
          <w:color w:val="000000"/>
          <w:sz w:val="32"/>
          <w:szCs w:val="32"/>
        </w:rPr>
        <w:t>类的面积。</w:t>
      </w:r>
    </w:p>
    <w:p w14:paraId="45FF3AFD">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占地面积在100平方米（含100平方米）内，且三层及以下面积在300平方米（含300平方米）内的，据实计算房屋补偿安置面积；超出该范围的面积按层分类计算房屋补偿安置面积：</w:t>
      </w:r>
    </w:p>
    <w:p w14:paraId="5BD9ED11">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三层及以下：超出面积按60%计算。</w:t>
      </w:r>
    </w:p>
    <w:p w14:paraId="2BFB18DC">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三层以上：100平方米（含100平方米）内按60%计算；</w:t>
      </w:r>
    </w:p>
    <w:p w14:paraId="4640DF4A">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100—200平方米（含200平方米）按50%计算；</w:t>
      </w:r>
    </w:p>
    <w:p w14:paraId="0CA17774">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200—300平方米（含300平方米）按40%计算；</w:t>
      </w:r>
    </w:p>
    <w:p w14:paraId="188F07D7">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三层以上300平方米以外的，不计入房屋补偿安置面积，按2000元/平方米补偿，不享受其他各类奖励和补助。</w:t>
      </w:r>
    </w:p>
    <w:p w14:paraId="16573A98">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3"/>
        <w:rPr>
          <w:rFonts w:ascii="宋体" w:hAnsi="宋体" w:eastAsia="方正仿宋_GBK"/>
          <w:color w:val="000000"/>
          <w:sz w:val="32"/>
          <w:szCs w:val="32"/>
        </w:rPr>
      </w:pPr>
      <w:r>
        <w:rPr>
          <w:rFonts w:ascii="宋体" w:hAnsi="宋体" w:eastAsia="方正仿宋_GBK"/>
          <w:color w:val="000000"/>
          <w:sz w:val="32"/>
          <w:szCs w:val="32"/>
        </w:rPr>
        <w:t>2.经确认为</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的面积。</w:t>
      </w:r>
    </w:p>
    <w:p w14:paraId="149365F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3"/>
        <w:rPr>
          <w:rFonts w:ascii="宋体" w:hAnsi="宋体" w:eastAsia="方正仿宋_GBK"/>
          <w:color w:val="000000"/>
          <w:sz w:val="32"/>
          <w:szCs w:val="32"/>
        </w:rPr>
      </w:pP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的面积原则上按重置价给予补偿，不计入房屋补偿安置面积。</w:t>
      </w:r>
      <w:r>
        <w:rPr>
          <w:rFonts w:hint="eastAsia" w:ascii="宋体" w:hAnsi="宋体" w:eastAsia="方正仿宋_GBK"/>
          <w:color w:val="000000"/>
          <w:sz w:val="32"/>
          <w:szCs w:val="32"/>
        </w:rPr>
        <w:t>Ⅱ类</w:t>
      </w:r>
      <w:r>
        <w:rPr>
          <w:rFonts w:ascii="宋体" w:hAnsi="宋体" w:eastAsia="方正仿宋_GBK"/>
          <w:color w:val="000000"/>
          <w:sz w:val="32"/>
          <w:szCs w:val="32"/>
        </w:rPr>
        <w:t>中对经认定高度在2.2米以上，具备居住功能的砖结构面积按1500元/平方米补偿。</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不享受其他各类奖励和补助。</w:t>
      </w:r>
    </w:p>
    <w:p w14:paraId="6481E84A">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（二）还建安置房补偿方式</w:t>
      </w:r>
    </w:p>
    <w:p w14:paraId="1B65305A">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1.选择还建安置房补偿方式的，</w:t>
      </w:r>
      <w:r>
        <w:rPr>
          <w:rFonts w:hint="eastAsia" w:ascii="宋体" w:hAnsi="宋体" w:eastAsia="方正仿宋_GBK"/>
          <w:color w:val="000000"/>
          <w:sz w:val="32"/>
          <w:szCs w:val="32"/>
        </w:rPr>
        <w:t>对</w:t>
      </w:r>
      <w:r>
        <w:rPr>
          <w:rFonts w:ascii="宋体" w:hAnsi="宋体" w:eastAsia="方正仿宋_GBK"/>
          <w:color w:val="000000"/>
          <w:sz w:val="32"/>
          <w:szCs w:val="32"/>
        </w:rPr>
        <w:t>房屋补偿安置面积按所在区域还建安置房（划拨）市场评估价计算价值，给予符合相关条件的被征收房屋权利人装饰装修补偿、房屋搬迁补偿、临时安置补偿、附属设施补偿等其他相应的补偿和奖励。</w:t>
      </w:r>
    </w:p>
    <w:p w14:paraId="07237E24">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hint="eastAsia" w:ascii="宋体" w:hAnsi="宋体" w:eastAsia="方正仿宋_GBK"/>
          <w:color w:val="000000"/>
          <w:sz w:val="32"/>
          <w:szCs w:val="32"/>
        </w:rPr>
        <w:t>房屋补偿安置面积价值</w:t>
      </w:r>
      <w:r>
        <w:rPr>
          <w:rFonts w:ascii="宋体" w:hAnsi="宋体" w:eastAsia="方正仿宋_GBK"/>
          <w:color w:val="000000"/>
          <w:sz w:val="32"/>
          <w:szCs w:val="32"/>
        </w:rPr>
        <w:t>=房屋补偿安置面积×市场评估价。</w:t>
      </w:r>
    </w:p>
    <w:p w14:paraId="010249E5">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市场评估价由依法选定的评估机构按所在区域还建安置房（划拨）评估确定。</w:t>
      </w:r>
    </w:p>
    <w:p w14:paraId="5927AF57">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ascii="宋体" w:hAnsi="宋体" w:eastAsia="方正仿宋_GBK"/>
          <w:color w:val="000000"/>
          <w:sz w:val="32"/>
          <w:szCs w:val="32"/>
        </w:rPr>
        <w:t>2.选择还建安置房补偿方式的，原则上以房源超市中的商品房进行同等价值安置。因户型面积不可分割等原因，达不到同等价值的，按不低于房屋</w:t>
      </w:r>
      <w:r>
        <w:rPr>
          <w:rFonts w:hint="eastAsia" w:ascii="宋体" w:hAnsi="宋体" w:eastAsia="方正仿宋_GBK"/>
          <w:color w:val="000000"/>
          <w:sz w:val="32"/>
          <w:szCs w:val="32"/>
        </w:rPr>
        <w:t>补偿安置面积价值</w:t>
      </w:r>
      <w:r>
        <w:rPr>
          <w:rFonts w:ascii="宋体" w:hAnsi="宋体" w:eastAsia="方正仿宋_GBK"/>
          <w:color w:val="000000"/>
          <w:sz w:val="32"/>
          <w:szCs w:val="32"/>
        </w:rPr>
        <w:t>80%的商品房进行安置。</w:t>
      </w:r>
    </w:p>
    <w:p w14:paraId="67C8545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1"/>
        <w:rPr>
          <w:rFonts w:ascii="宋体" w:hAnsi="宋体" w:eastAsia="方正仿宋_GBK"/>
          <w:color w:val="000000"/>
          <w:sz w:val="32"/>
          <w:szCs w:val="32"/>
        </w:rPr>
      </w:pPr>
      <w:r>
        <w:rPr>
          <w:rFonts w:ascii="宋体" w:hAnsi="宋体" w:eastAsia="方正仿宋_GBK"/>
          <w:color w:val="000000"/>
          <w:sz w:val="32"/>
          <w:szCs w:val="32"/>
        </w:rPr>
        <w:t>3.对选择还建安置房补偿方式的，给予房源专项奖励。奖励标准以本方案房屋补偿安置面积计算标准中按层分类计算的补偿安置面积为基础，对应增加20%的比例。（即：三层及以下超出面积的按80%计算；三层以上，100平方米</w:t>
      </w:r>
      <w:r>
        <w:rPr>
          <w:rFonts w:hint="eastAsia" w:ascii="宋体" w:hAnsi="宋体" w:eastAsia="方正仿宋_GBK"/>
          <w:color w:val="000000"/>
          <w:sz w:val="32"/>
          <w:szCs w:val="32"/>
        </w:rPr>
        <w:t>〈</w:t>
      </w:r>
      <w:r>
        <w:rPr>
          <w:rFonts w:ascii="宋体" w:hAnsi="宋体" w:eastAsia="方正仿宋_GBK"/>
          <w:color w:val="000000"/>
          <w:sz w:val="32"/>
          <w:szCs w:val="32"/>
        </w:rPr>
        <w:t>含100平方米</w:t>
      </w:r>
      <w:r>
        <w:rPr>
          <w:rFonts w:hint="eastAsia" w:ascii="宋体" w:hAnsi="宋体" w:eastAsia="方正仿宋_GBK"/>
          <w:color w:val="000000"/>
          <w:sz w:val="32"/>
          <w:szCs w:val="32"/>
        </w:rPr>
        <w:t>〉</w:t>
      </w:r>
      <w:r>
        <w:rPr>
          <w:rFonts w:ascii="宋体" w:hAnsi="宋体" w:eastAsia="方正仿宋_GBK"/>
          <w:color w:val="000000"/>
          <w:sz w:val="32"/>
          <w:szCs w:val="32"/>
        </w:rPr>
        <w:t>以内按80%计算；100—200平方米</w:t>
      </w:r>
      <w:r>
        <w:rPr>
          <w:rFonts w:hint="eastAsia" w:ascii="宋体" w:hAnsi="宋体" w:eastAsia="方正仿宋_GBK"/>
          <w:color w:val="000000"/>
          <w:sz w:val="32"/>
          <w:szCs w:val="32"/>
        </w:rPr>
        <w:t>〈</w:t>
      </w:r>
      <w:r>
        <w:rPr>
          <w:rFonts w:ascii="宋体" w:hAnsi="宋体" w:eastAsia="方正仿宋_GBK"/>
          <w:color w:val="000000"/>
          <w:sz w:val="32"/>
          <w:szCs w:val="32"/>
        </w:rPr>
        <w:t>含200平方米</w:t>
      </w:r>
      <w:r>
        <w:rPr>
          <w:rFonts w:hint="eastAsia" w:ascii="宋体" w:hAnsi="宋体" w:eastAsia="方正仿宋_GBK"/>
          <w:color w:val="000000"/>
          <w:sz w:val="32"/>
          <w:szCs w:val="32"/>
        </w:rPr>
        <w:t>〉</w:t>
      </w:r>
      <w:r>
        <w:rPr>
          <w:rFonts w:ascii="宋体" w:hAnsi="宋体" w:eastAsia="方正仿宋_GBK"/>
          <w:color w:val="000000"/>
          <w:sz w:val="32"/>
          <w:szCs w:val="32"/>
        </w:rPr>
        <w:t>按70%计算；200—300平方米</w:t>
      </w:r>
      <w:r>
        <w:rPr>
          <w:rFonts w:hint="eastAsia" w:ascii="宋体" w:hAnsi="宋体" w:eastAsia="方正仿宋_GBK"/>
          <w:color w:val="000000"/>
          <w:sz w:val="32"/>
          <w:szCs w:val="32"/>
        </w:rPr>
        <w:t>〈</w:t>
      </w:r>
      <w:r>
        <w:rPr>
          <w:rFonts w:ascii="宋体" w:hAnsi="宋体" w:eastAsia="方正仿宋_GBK"/>
          <w:color w:val="000000"/>
          <w:sz w:val="32"/>
          <w:szCs w:val="32"/>
        </w:rPr>
        <w:t>含300平方米</w:t>
      </w:r>
      <w:r>
        <w:rPr>
          <w:rFonts w:hint="eastAsia" w:ascii="宋体" w:hAnsi="宋体" w:eastAsia="方正仿宋_GBK"/>
          <w:color w:val="000000"/>
          <w:sz w:val="32"/>
          <w:szCs w:val="32"/>
        </w:rPr>
        <w:t>〉</w:t>
      </w:r>
      <w:r>
        <w:rPr>
          <w:rFonts w:ascii="宋体" w:hAnsi="宋体" w:eastAsia="方正仿宋_GBK"/>
          <w:color w:val="000000"/>
          <w:sz w:val="32"/>
          <w:szCs w:val="32"/>
        </w:rPr>
        <w:t>按60%计算）</w:t>
      </w:r>
    </w:p>
    <w:p w14:paraId="24FFD89A">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hint="eastAsia" w:ascii="宋体" w:hAnsi="宋体" w:eastAsia="方正仿宋_GBK"/>
          <w:color w:val="000000"/>
          <w:sz w:val="32"/>
          <w:szCs w:val="32"/>
        </w:rPr>
        <w:t>4.</w:t>
      </w:r>
      <w:r>
        <w:rPr>
          <w:rFonts w:ascii="宋体" w:hAnsi="宋体" w:eastAsia="方正仿宋_GBK"/>
          <w:color w:val="000000"/>
          <w:sz w:val="32"/>
          <w:szCs w:val="32"/>
        </w:rPr>
        <w:t>根据签订安置补偿协议的先后顺序选择房源超市的商品房，由被征收房屋权利人与土地征收实施部门按照选房面积和对应房源价格结</w:t>
      </w:r>
      <w:r>
        <w:rPr>
          <w:rFonts w:hint="eastAsia" w:ascii="宋体" w:hAnsi="宋体" w:eastAsia="方正仿宋_GBK"/>
          <w:color w:val="000000"/>
          <w:sz w:val="32"/>
          <w:szCs w:val="32"/>
        </w:rPr>
        <w:t>算</w:t>
      </w:r>
      <w:r>
        <w:rPr>
          <w:rFonts w:ascii="宋体" w:hAnsi="宋体" w:eastAsia="方正仿宋_GBK"/>
          <w:color w:val="000000"/>
          <w:sz w:val="32"/>
          <w:szCs w:val="32"/>
        </w:rPr>
        <w:t>房款。房款结清后，根据补偿协议按货币方式结算剩余补偿款。</w:t>
      </w:r>
    </w:p>
    <w:p w14:paraId="13DA9620">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hint="eastAsia" w:ascii="宋体" w:hAnsi="宋体" w:eastAsia="方正仿宋_GBK"/>
          <w:color w:val="000000"/>
          <w:sz w:val="32"/>
          <w:szCs w:val="32"/>
        </w:rPr>
        <w:t>5</w:t>
      </w:r>
      <w:r>
        <w:rPr>
          <w:rFonts w:ascii="宋体" w:hAnsi="宋体" w:eastAsia="方正仿宋_GBK"/>
          <w:color w:val="000000"/>
          <w:sz w:val="32"/>
          <w:szCs w:val="32"/>
        </w:rPr>
        <w:t>.房源超市</w:t>
      </w:r>
    </w:p>
    <w:p w14:paraId="68B4C3BB">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ascii="宋体" w:hAnsi="宋体" w:eastAsia="方正仿宋_GBK"/>
          <w:color w:val="000000"/>
          <w:sz w:val="32"/>
          <w:szCs w:val="32"/>
        </w:rPr>
        <w:t>房源超市包含以下5处商品房房源，由被征收房屋权利人自行选择。土地征收实施部门在房源不足的情况下，可适时向房源超市补充其他房源。</w:t>
      </w:r>
    </w:p>
    <w:p w14:paraId="5894B2D2">
      <w:pPr>
        <w:pStyle w:val="10"/>
        <w:widowControl w:val="0"/>
        <w:tabs>
          <w:tab w:val="left" w:pos="360"/>
        </w:tabs>
        <w:wordWrap/>
        <w:topLinePunct/>
        <w:autoSpaceDE w:val="0"/>
        <w:adjustRightInd w:val="0"/>
        <w:snapToGrid w:val="0"/>
        <w:spacing w:before="0" w:after="0" w:line="560" w:lineRule="exact"/>
        <w:ind w:left="0" w:leftChars="0" w:right="0" w:firstLine="643" w:firstLineChars="200"/>
        <w:jc w:val="both"/>
        <w:textAlignment w:val="auto"/>
        <w:rPr>
          <w:rFonts w:ascii="宋体" w:hAnsi="宋体" w:eastAsia="方正仿宋_GBK" w:cs="Times New Roman"/>
          <w:color w:val="000000"/>
          <w:sz w:val="32"/>
          <w:szCs w:val="32"/>
        </w:rPr>
      </w:pPr>
      <w:r>
        <w:rPr>
          <w:rFonts w:ascii="宋体" w:hAnsi="宋体" w:eastAsia="方正仿宋_GBK" w:cs="Times New Roman"/>
          <w:b/>
          <w:bCs/>
          <w:color w:val="000000"/>
          <w:sz w:val="32"/>
          <w:szCs w:val="32"/>
        </w:rPr>
        <w:t>A.万科高尔夫熙岸</w:t>
      </w:r>
      <w:r>
        <w:rPr>
          <w:rFonts w:hint="eastAsia" w:ascii="宋体" w:hAnsi="宋体" w:eastAsia="方正仿宋_GBK" w:cs="Times New Roman"/>
          <w:b/>
          <w:bCs/>
          <w:color w:val="000000"/>
          <w:sz w:val="32"/>
          <w:szCs w:val="32"/>
        </w:rPr>
        <w:t>：</w:t>
      </w:r>
      <w:r>
        <w:rPr>
          <w:rFonts w:ascii="宋体" w:hAnsi="宋体" w:eastAsia="方正仿宋_GBK" w:cs="Times New Roman"/>
          <w:color w:val="000000"/>
          <w:sz w:val="32"/>
          <w:szCs w:val="32"/>
        </w:rPr>
        <w:t>位于东西湖区马池路与环湖路交汇处，由武汉长江科技经济开发有限公司建设，房屋建筑面积约在110.41</w:t>
      </w:r>
      <w:r>
        <w:rPr>
          <w:rFonts w:ascii="宋体" w:hAnsi="宋体" w:eastAsia="方正仿宋_GBK"/>
          <w:color w:val="000000"/>
          <w:sz w:val="32"/>
          <w:szCs w:val="32"/>
        </w:rPr>
        <w:t>—</w:t>
      </w:r>
      <w:r>
        <w:rPr>
          <w:rFonts w:ascii="宋体" w:hAnsi="宋体" w:eastAsia="方正仿宋_GBK" w:cs="Times New Roman"/>
          <w:color w:val="000000"/>
          <w:sz w:val="32"/>
          <w:szCs w:val="32"/>
        </w:rPr>
        <w:t>135.89平方米，精装修现房（装修标准2500元/平方米）。</w:t>
      </w:r>
    </w:p>
    <w:p w14:paraId="65DFA6A4">
      <w:pPr>
        <w:pStyle w:val="10"/>
        <w:widowControl w:val="0"/>
        <w:tabs>
          <w:tab w:val="left" w:pos="360"/>
        </w:tabs>
        <w:wordWrap/>
        <w:topLinePunct/>
        <w:autoSpaceDE w:val="0"/>
        <w:adjustRightInd w:val="0"/>
        <w:snapToGrid w:val="0"/>
        <w:spacing w:before="0" w:after="0" w:line="560" w:lineRule="exact"/>
        <w:ind w:left="0" w:leftChars="0" w:right="0" w:firstLine="643" w:firstLineChars="200"/>
        <w:jc w:val="both"/>
        <w:textAlignment w:val="auto"/>
        <w:rPr>
          <w:rFonts w:ascii="宋体" w:hAnsi="宋体" w:eastAsia="方正仿宋_GBK" w:cs="Times New Roman"/>
          <w:color w:val="000000"/>
          <w:sz w:val="32"/>
          <w:szCs w:val="32"/>
        </w:rPr>
      </w:pPr>
      <w:r>
        <w:rPr>
          <w:rFonts w:ascii="宋体" w:hAnsi="宋体" w:eastAsia="方正仿宋_GBK" w:cs="Times New Roman"/>
          <w:b/>
          <w:bCs/>
          <w:color w:val="000000"/>
          <w:sz w:val="32"/>
          <w:szCs w:val="32"/>
        </w:rPr>
        <w:t>B.万科汉口传奇锦棠</w:t>
      </w:r>
      <w:r>
        <w:rPr>
          <w:rFonts w:hint="eastAsia" w:ascii="宋体" w:hAnsi="宋体" w:eastAsia="方正仿宋_GBK" w:cs="Times New Roman"/>
          <w:b/>
          <w:bCs/>
          <w:color w:val="000000"/>
          <w:sz w:val="32"/>
          <w:szCs w:val="32"/>
        </w:rPr>
        <w:t>：</w:t>
      </w:r>
      <w:r>
        <w:rPr>
          <w:rFonts w:ascii="宋体" w:hAnsi="宋体" w:eastAsia="方正仿宋_GBK" w:cs="Times New Roman"/>
          <w:color w:val="000000"/>
          <w:sz w:val="32"/>
          <w:szCs w:val="32"/>
        </w:rPr>
        <w:t>位于江汉区常青一路与双华路交汇处，由武汉联投万科房地产有限公司建设，房屋建筑面积约在122.57</w:t>
      </w:r>
      <w:r>
        <w:rPr>
          <w:rFonts w:ascii="宋体" w:hAnsi="宋体" w:eastAsia="方正仿宋_GBK"/>
          <w:color w:val="000000"/>
          <w:sz w:val="32"/>
          <w:szCs w:val="32"/>
        </w:rPr>
        <w:t>—</w:t>
      </w:r>
      <w:r>
        <w:rPr>
          <w:rFonts w:ascii="宋体" w:hAnsi="宋体" w:eastAsia="方正仿宋_GBK" w:cs="Times New Roman"/>
          <w:color w:val="000000"/>
          <w:sz w:val="32"/>
          <w:szCs w:val="32"/>
        </w:rPr>
        <w:t>130.68平方米，精装修现房（装修标准3000元/平方米）。</w:t>
      </w:r>
    </w:p>
    <w:p w14:paraId="0D14E76D">
      <w:pPr>
        <w:pStyle w:val="10"/>
        <w:widowControl w:val="0"/>
        <w:tabs>
          <w:tab w:val="left" w:pos="360"/>
        </w:tabs>
        <w:wordWrap/>
        <w:topLinePunct/>
        <w:autoSpaceDE w:val="0"/>
        <w:adjustRightInd w:val="0"/>
        <w:snapToGrid w:val="0"/>
        <w:spacing w:before="0" w:after="0" w:line="560" w:lineRule="exact"/>
        <w:ind w:left="0" w:leftChars="0" w:right="0" w:firstLine="643" w:firstLineChars="200"/>
        <w:jc w:val="both"/>
        <w:textAlignment w:val="auto"/>
        <w:rPr>
          <w:rFonts w:ascii="宋体" w:hAnsi="宋体" w:eastAsia="方正仿宋_GBK" w:cs="Times New Roman"/>
          <w:color w:val="000000"/>
          <w:sz w:val="32"/>
          <w:szCs w:val="32"/>
        </w:rPr>
      </w:pPr>
      <w:r>
        <w:rPr>
          <w:rFonts w:ascii="宋体" w:hAnsi="宋体" w:eastAsia="方正仿宋_GBK" w:cs="Times New Roman"/>
          <w:b/>
          <w:bCs/>
          <w:color w:val="000000"/>
          <w:sz w:val="32"/>
          <w:szCs w:val="32"/>
        </w:rPr>
        <w:t>C.中城·信达后湖里</w:t>
      </w:r>
      <w:r>
        <w:rPr>
          <w:rFonts w:hint="eastAsia" w:ascii="宋体" w:hAnsi="宋体" w:eastAsia="方正仿宋_GBK" w:cs="Times New Roman"/>
          <w:b/>
          <w:bCs/>
          <w:color w:val="000000"/>
          <w:sz w:val="32"/>
          <w:szCs w:val="32"/>
        </w:rPr>
        <w:t>：</w:t>
      </w:r>
      <w:r>
        <w:rPr>
          <w:rFonts w:ascii="宋体" w:hAnsi="宋体" w:eastAsia="方正仿宋_GBK" w:cs="Times New Roman"/>
          <w:color w:val="000000"/>
          <w:sz w:val="32"/>
          <w:szCs w:val="32"/>
        </w:rPr>
        <w:t>位于江汉区秋桂街与绿柳路交汇处，由武汉中城长信置业有限公司建设，房屋建筑面积约在81.45</w:t>
      </w:r>
      <w:r>
        <w:rPr>
          <w:rFonts w:ascii="宋体" w:hAnsi="宋体" w:eastAsia="方正仿宋_GBK"/>
          <w:color w:val="000000"/>
          <w:sz w:val="32"/>
          <w:szCs w:val="32"/>
        </w:rPr>
        <w:t>—</w:t>
      </w:r>
      <w:r>
        <w:rPr>
          <w:rFonts w:ascii="宋体" w:hAnsi="宋体" w:eastAsia="方正仿宋_GBK" w:cs="Times New Roman"/>
          <w:color w:val="000000"/>
          <w:sz w:val="32"/>
          <w:szCs w:val="32"/>
        </w:rPr>
        <w:t>81.87平方米，毛坯现房。</w:t>
      </w:r>
    </w:p>
    <w:p w14:paraId="452413E5">
      <w:pPr>
        <w:pStyle w:val="6"/>
        <w:widowControl w:val="0"/>
        <w:wordWrap/>
        <w:topLinePunct/>
        <w:autoSpaceDE w:val="0"/>
        <w:adjustRightInd w:val="0"/>
        <w:snapToGrid w:val="0"/>
        <w:spacing w:before="0" w:beforeAutospacing="0" w:after="0" w:afterAutospacing="0" w:line="560" w:lineRule="exact"/>
        <w:ind w:left="0" w:leftChars="0" w:right="0" w:firstLine="643" w:firstLineChars="200"/>
        <w:jc w:val="both"/>
        <w:textAlignment w:val="auto"/>
        <w:rPr>
          <w:rFonts w:ascii="宋体" w:hAnsi="宋体" w:eastAsia="方正仿宋_GBK"/>
          <w:color w:val="000000"/>
          <w:sz w:val="32"/>
          <w:szCs w:val="32"/>
        </w:rPr>
      </w:pPr>
      <w:r>
        <w:rPr>
          <w:rFonts w:ascii="宋体" w:hAnsi="宋体" w:eastAsia="方正仿宋_GBK"/>
          <w:b/>
          <w:bCs/>
          <w:color w:val="000000"/>
          <w:sz w:val="32"/>
          <w:szCs w:val="32"/>
        </w:rPr>
        <w:t>D.宏图雅居</w:t>
      </w:r>
      <w:r>
        <w:rPr>
          <w:rFonts w:hint="eastAsia" w:ascii="宋体" w:hAnsi="宋体" w:eastAsia="方正仿宋_GBK"/>
          <w:b/>
          <w:bCs/>
          <w:color w:val="000000"/>
          <w:sz w:val="32"/>
          <w:szCs w:val="32"/>
        </w:rPr>
        <w:t>：</w:t>
      </w:r>
      <w:r>
        <w:rPr>
          <w:rFonts w:ascii="宋体" w:hAnsi="宋体" w:eastAsia="方正仿宋_GBK"/>
          <w:color w:val="000000"/>
          <w:sz w:val="32"/>
          <w:szCs w:val="32"/>
        </w:rPr>
        <w:t>位于东西湖区宏图大道与金银潭大道交汇处，由武汉金融街集团有限公司建设，房屋建筑面积约在79.05—119平方米，毛坯现房。</w:t>
      </w:r>
    </w:p>
    <w:p w14:paraId="12D269F8">
      <w:pPr>
        <w:pStyle w:val="3"/>
        <w:widowControl w:val="0"/>
        <w:wordWrap/>
        <w:topLinePunct/>
        <w:autoSpaceDE w:val="0"/>
        <w:adjustRightInd w:val="0"/>
        <w:snapToGrid w:val="0"/>
        <w:spacing w:before="0" w:after="0" w:line="560" w:lineRule="exact"/>
        <w:ind w:left="0" w:leftChars="0" w:right="0" w:firstLine="643" w:firstLineChars="200"/>
        <w:textAlignment w:val="auto"/>
        <w:rPr>
          <w:rFonts w:ascii="宋体" w:hAnsi="宋体" w:eastAsia="方正仿宋_GBK"/>
          <w:color w:val="000000"/>
          <w:kern w:val="0"/>
          <w:sz w:val="32"/>
          <w:szCs w:val="32"/>
        </w:rPr>
      </w:pPr>
      <w:r>
        <w:rPr>
          <w:rFonts w:ascii="宋体" w:hAnsi="宋体" w:eastAsia="方正仿宋_GBK"/>
          <w:b/>
          <w:bCs/>
          <w:color w:val="000000"/>
          <w:sz w:val="32"/>
          <w:szCs w:val="32"/>
        </w:rPr>
        <w:t>E.</w:t>
      </w:r>
      <w:r>
        <w:rPr>
          <w:rFonts w:ascii="宋体" w:hAnsi="宋体" w:eastAsia="方正仿宋_GBK"/>
          <w:b/>
          <w:bCs/>
          <w:color w:val="000000"/>
          <w:kern w:val="0"/>
          <w:sz w:val="32"/>
          <w:szCs w:val="32"/>
        </w:rPr>
        <w:t>地铁时代云上城</w:t>
      </w:r>
      <w:r>
        <w:rPr>
          <w:rFonts w:ascii="宋体" w:hAnsi="宋体" w:eastAsia="方正仿宋_GBK"/>
          <w:bCs/>
          <w:color w:val="000000"/>
          <w:kern w:val="0"/>
          <w:sz w:val="32"/>
          <w:szCs w:val="32"/>
        </w:rPr>
        <w:t>：</w:t>
      </w:r>
      <w:r>
        <w:rPr>
          <w:rFonts w:ascii="宋体" w:hAnsi="宋体" w:eastAsia="方正仿宋_GBK"/>
          <w:color w:val="000000"/>
          <w:kern w:val="0"/>
          <w:sz w:val="32"/>
          <w:szCs w:val="32"/>
        </w:rPr>
        <w:t>位于武汉轨道交通8号线金潭路站上盖，由武汉地铁地产联合置业有限公司建设，房屋建筑面积约在103.96</w:t>
      </w:r>
      <w:r>
        <w:rPr>
          <w:rFonts w:ascii="宋体" w:hAnsi="宋体" w:eastAsia="方正仿宋_GBK"/>
          <w:color w:val="000000"/>
          <w:sz w:val="32"/>
          <w:szCs w:val="32"/>
        </w:rPr>
        <w:t>—</w:t>
      </w:r>
      <w:r>
        <w:rPr>
          <w:rFonts w:ascii="宋体" w:hAnsi="宋体" w:eastAsia="方正仿宋_GBK"/>
          <w:color w:val="000000"/>
          <w:kern w:val="0"/>
          <w:sz w:val="32"/>
          <w:szCs w:val="32"/>
        </w:rPr>
        <w:t>151.96平方米，毛坯现房。</w:t>
      </w:r>
    </w:p>
    <w:p w14:paraId="17E80C67">
      <w:pPr>
        <w:pStyle w:val="3"/>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上述房源价格，均按照一房一价的评估价格结算，评估价的评估时点为征地补偿安置方案公告之日。</w:t>
      </w:r>
    </w:p>
    <w:bookmarkEnd w:id="2"/>
    <w:p w14:paraId="7712B679">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（三）货币补偿方式</w:t>
      </w:r>
    </w:p>
    <w:p w14:paraId="61218D3D">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1.选择货币补偿方式的，</w:t>
      </w:r>
      <w:r>
        <w:rPr>
          <w:rFonts w:hint="eastAsia" w:ascii="宋体" w:hAnsi="宋体" w:eastAsia="方正仿宋_GBK"/>
          <w:color w:val="000000"/>
          <w:sz w:val="32"/>
          <w:szCs w:val="32"/>
        </w:rPr>
        <w:t>对</w:t>
      </w:r>
      <w:r>
        <w:rPr>
          <w:rFonts w:ascii="宋体" w:hAnsi="宋体" w:eastAsia="方正仿宋_GBK"/>
          <w:color w:val="000000"/>
          <w:sz w:val="32"/>
          <w:szCs w:val="32"/>
        </w:rPr>
        <w:t>房屋补偿安置面积按所在区域还建安置房（划拨）市场评估价计算</w:t>
      </w:r>
      <w:r>
        <w:rPr>
          <w:rFonts w:hint="eastAsia" w:ascii="宋体" w:hAnsi="宋体" w:eastAsia="方正仿宋_GBK"/>
          <w:color w:val="000000"/>
          <w:sz w:val="32"/>
          <w:szCs w:val="32"/>
        </w:rPr>
        <w:t>价值</w:t>
      </w:r>
      <w:r>
        <w:rPr>
          <w:rFonts w:ascii="宋体" w:hAnsi="宋体" w:eastAsia="方正仿宋_GBK"/>
          <w:color w:val="000000"/>
          <w:sz w:val="32"/>
          <w:szCs w:val="32"/>
        </w:rPr>
        <w:t>，给予符合相关条件的被征收房屋权利人装饰装修补偿、房屋搬迁补偿、临时安置补偿、附属设施补偿等其他相应的补偿和奖励。</w:t>
      </w:r>
    </w:p>
    <w:p w14:paraId="33BE1469">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hint="eastAsia" w:ascii="宋体" w:hAnsi="宋体" w:eastAsia="方正仿宋_GBK"/>
          <w:color w:val="000000"/>
          <w:sz w:val="32"/>
          <w:szCs w:val="32"/>
        </w:rPr>
        <w:t>房屋补偿安置面积价值</w:t>
      </w:r>
      <w:r>
        <w:rPr>
          <w:rFonts w:ascii="宋体" w:hAnsi="宋体" w:eastAsia="方正仿宋_GBK"/>
          <w:color w:val="000000"/>
          <w:sz w:val="32"/>
          <w:szCs w:val="32"/>
        </w:rPr>
        <w:t>=房屋补偿安置面积×市场评估价。</w:t>
      </w:r>
    </w:p>
    <w:p w14:paraId="6E5741CB">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市场评估价由依法选定的评估机构按所在区域还建安置房（划拨）评估确定。</w:t>
      </w:r>
    </w:p>
    <w:p w14:paraId="3853B390">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2.货币补偿采取房票加货币方式进行结算，其中每栋房屋</w:t>
      </w:r>
      <w:r>
        <w:rPr>
          <w:rFonts w:hint="eastAsia" w:ascii="宋体" w:hAnsi="宋体" w:eastAsia="方正仿宋_GBK"/>
          <w:color w:val="000000"/>
          <w:kern w:val="0"/>
          <w:sz w:val="32"/>
          <w:szCs w:val="32"/>
        </w:rPr>
        <w:t>Ⅰ</w:t>
      </w:r>
      <w:r>
        <w:rPr>
          <w:rFonts w:ascii="宋体" w:hAnsi="宋体" w:eastAsia="方正仿宋_GBK"/>
          <w:color w:val="000000"/>
          <w:sz w:val="32"/>
          <w:szCs w:val="32"/>
        </w:rPr>
        <w:t>类、</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的房屋价值补偿费和按期签约腾退奖励费按房票方式结算；装饰装修补偿费、经营腾退补助费、房屋搬迁补偿费、临时安置补偿费、附属设施补偿费、困难补助费以货币方式结算。</w:t>
      </w:r>
    </w:p>
    <w:p w14:paraId="4D17B33B">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3.房票是指被征收房屋补偿权益量化为货币后，由土地征收实施部门出具给被征收房屋权利人在特定时间内购买特定房源的购房结算凭证，实行实名制管理。房票不得抵押、不可退还，不计利息。</w:t>
      </w:r>
    </w:p>
    <w:p w14:paraId="42642EA3">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房票的面值由基础面值和奖励面值两部分组成。基础面值金额为每栋房屋</w:t>
      </w:r>
      <w:r>
        <w:rPr>
          <w:rFonts w:hint="eastAsia" w:ascii="宋体" w:hAnsi="宋体" w:eastAsia="方正仿宋_GBK"/>
          <w:color w:val="000000"/>
          <w:kern w:val="0"/>
          <w:sz w:val="32"/>
          <w:szCs w:val="32"/>
        </w:rPr>
        <w:t>Ⅰ</w:t>
      </w:r>
      <w:r>
        <w:rPr>
          <w:rFonts w:ascii="宋体" w:hAnsi="宋体" w:eastAsia="方正仿宋_GBK"/>
          <w:color w:val="000000"/>
          <w:kern w:val="0"/>
          <w:sz w:val="32"/>
          <w:szCs w:val="32"/>
        </w:rPr>
        <w:t>类、</w:t>
      </w:r>
      <w:r>
        <w:rPr>
          <w:rFonts w:hint="eastAsia" w:ascii="宋体" w:hAnsi="宋体" w:eastAsia="方正仿宋_GBK"/>
          <w:color w:val="000000"/>
          <w:sz w:val="32"/>
          <w:szCs w:val="32"/>
        </w:rPr>
        <w:t>Ⅱ</w:t>
      </w:r>
      <w:r>
        <w:rPr>
          <w:rFonts w:hint="eastAsia" w:ascii="宋体" w:hAnsi="宋体" w:eastAsia="方正仿宋_GBK"/>
          <w:color w:val="000000"/>
          <w:kern w:val="0"/>
          <w:sz w:val="32"/>
          <w:szCs w:val="32"/>
        </w:rPr>
        <w:t>类</w:t>
      </w:r>
      <w:r>
        <w:rPr>
          <w:rFonts w:ascii="宋体" w:hAnsi="宋体" w:eastAsia="方正仿宋_GBK"/>
          <w:color w:val="000000"/>
          <w:kern w:val="0"/>
          <w:sz w:val="32"/>
          <w:szCs w:val="32"/>
        </w:rPr>
        <w:t>、</w:t>
      </w:r>
      <w:r>
        <w:rPr>
          <w:rFonts w:hint="eastAsia" w:ascii="宋体" w:hAnsi="宋体" w:eastAsia="方正仿宋_GBK"/>
          <w:color w:val="000000"/>
          <w:sz w:val="32"/>
          <w:szCs w:val="32"/>
        </w:rPr>
        <w:t>Ⅲ</w:t>
      </w:r>
      <w:r>
        <w:rPr>
          <w:rFonts w:hint="eastAsia" w:ascii="宋体" w:hAnsi="宋体" w:eastAsia="方正仿宋_GBK"/>
          <w:color w:val="000000"/>
          <w:kern w:val="0"/>
          <w:sz w:val="32"/>
          <w:szCs w:val="32"/>
        </w:rPr>
        <w:t>类</w:t>
      </w:r>
      <w:r>
        <w:rPr>
          <w:rFonts w:ascii="宋体" w:hAnsi="宋体" w:eastAsia="方正仿宋_GBK"/>
          <w:color w:val="000000"/>
          <w:kern w:val="0"/>
          <w:sz w:val="32"/>
          <w:szCs w:val="32"/>
        </w:rPr>
        <w:t>的房屋价值补偿费和按期签约腾退奖励费组成；奖励面值为每栋三层以下300平方米（含300平方米）以内据实结算的房屋价值补偿金额的5%。</w:t>
      </w:r>
    </w:p>
    <w:p w14:paraId="10CE71E2">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房票的使用期限为核发之日起12个月。一名持票人可以持单张房票购买一套或多套房屋，也可以持多张房票组合购买房屋。房票的使用范围为华安里城中村改造项目房源超市和符合条件的江汉区新建商品房。在使用期限内使用房票购买商品房的，房票面值可用于支付购房价款，房票面值未使用的部分可及时进行货币结算；在房票使用期限届满未使用的，经相关程序审核后，按房票基础面值进行货币结算，奖励面值部分不予结算。</w:t>
      </w:r>
    </w:p>
    <w:p w14:paraId="5EE30B1A">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单张房票在使用期限内可转让一次，转让票不得再次进行转让。转让票维持原使用期限不变，只能购买符合条件的江汉区新建商品房，不可进行货币结算。</w:t>
      </w:r>
    </w:p>
    <w:p w14:paraId="54C05578">
      <w:pPr>
        <w:widowControl w:val="0"/>
        <w:wordWrap/>
        <w:topLinePunct/>
        <w:autoSpaceDE w:val="0"/>
        <w:adjustRightInd w:val="0"/>
        <w:snapToGrid w:val="0"/>
        <w:spacing w:before="0" w:after="0" w:line="560" w:lineRule="exact"/>
        <w:ind w:left="0" w:leftChars="0" w:right="0" w:firstLine="640" w:firstLineChars="200"/>
        <w:textAlignment w:val="auto"/>
        <w:rPr>
          <w:rFonts w:hint="eastAsia" w:ascii="宋体" w:hAnsi="宋体" w:eastAsia="方正仿宋_GBK"/>
          <w:color w:val="000000"/>
          <w:kern w:val="0"/>
          <w:sz w:val="32"/>
          <w:szCs w:val="32"/>
          <w:lang w:eastAsia="zh-CN"/>
        </w:rPr>
      </w:pPr>
      <w:r>
        <w:rPr>
          <w:rFonts w:hint="eastAsia" w:ascii="宋体" w:hAnsi="宋体" w:eastAsia="方正仿宋_GBK"/>
          <w:color w:val="000000"/>
          <w:kern w:val="0"/>
          <w:sz w:val="32"/>
          <w:szCs w:val="32"/>
        </w:rPr>
        <w:t>房票使用和结算办法见房票结算工作实施细则</w:t>
      </w:r>
      <w:r>
        <w:rPr>
          <w:rFonts w:hint="eastAsia" w:ascii="宋体" w:hAnsi="宋体" w:eastAsia="方正仿宋_GBK"/>
          <w:color w:val="000000"/>
          <w:kern w:val="0"/>
          <w:sz w:val="32"/>
          <w:szCs w:val="32"/>
          <w:lang w:eastAsia="zh-CN"/>
        </w:rPr>
        <w:t>。</w:t>
      </w:r>
    </w:p>
    <w:p w14:paraId="6F6939DE">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（四）其他补偿补助和奖励</w:t>
      </w:r>
    </w:p>
    <w:p w14:paraId="7593961C">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1.装饰装修补偿费</w:t>
      </w:r>
    </w:p>
    <w:p w14:paraId="53BD5AF6">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根据被征收房屋实际装修情况，原则上由土地征收实施部门与被征收房屋权利人在350元/平方米标准内，协商确定装饰装修补偿。协商不成的，由被征收房屋权利人提出申请，经依法选定的评估机构评估确定装饰装修补偿标准。</w:t>
      </w:r>
    </w:p>
    <w:p w14:paraId="17768F8B">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2.房屋搬迁补偿费</w:t>
      </w:r>
    </w:p>
    <w:p w14:paraId="38B8DF8A">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补偿标准由依法选定的评估机构评估确定。</w:t>
      </w:r>
    </w:p>
    <w:p w14:paraId="3D75122C">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3.临时安置补偿费</w:t>
      </w:r>
    </w:p>
    <w:p w14:paraId="37AC85DF">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以房屋补偿安置面积为计算基数，临时安置补偿费标准由依法选定的评估机构评估确定。</w:t>
      </w:r>
    </w:p>
    <w:p w14:paraId="68A43A28">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bookmarkStart w:id="3" w:name="bookmark37"/>
      <w:r>
        <w:rPr>
          <w:rFonts w:ascii="宋体" w:hAnsi="宋体" w:eastAsia="方正仿宋_GBK"/>
          <w:color w:val="000000"/>
          <w:kern w:val="0"/>
          <w:sz w:val="32"/>
          <w:szCs w:val="32"/>
        </w:rPr>
        <w:t>对选择还建商品房的发放临时安置补偿费至房屋交付之日（即收房通知发出之日），临时安置期不满3个月的按3个月计算。超过补偿协议约定期限未交付还建安置房的，临时安置补偿费标准增加50%。</w:t>
      </w:r>
    </w:p>
    <w:p w14:paraId="6ED1EDA8">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对选择货币补偿方式的一次性给予3个月临时安置补偿费。</w:t>
      </w:r>
    </w:p>
    <w:bookmarkEnd w:id="3"/>
    <w:p w14:paraId="50D9FE73">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4.附属设施补偿</w:t>
      </w:r>
      <w:bookmarkStart w:id="4" w:name="bookmark38"/>
      <w:r>
        <w:rPr>
          <w:rFonts w:ascii="宋体" w:hAnsi="宋体" w:eastAsia="方正仿宋_GBK"/>
          <w:b/>
          <w:bCs/>
          <w:color w:val="000000"/>
          <w:kern w:val="0"/>
          <w:sz w:val="32"/>
          <w:szCs w:val="32"/>
        </w:rPr>
        <w:t>费</w:t>
      </w:r>
    </w:p>
    <w:p w14:paraId="03B9CEC7">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根据被征收房屋涉及水表、电表、固定电话、有线电视、宽带、空调、热水器等附属设施情况，由土地征收实施部门与被征收房屋权利人按10000元/栋标准给予附属设施补偿费。被征收房屋权利人认为实际价值高于上述补偿标准的，由依法选定的评估机构评估确认。</w:t>
      </w:r>
    </w:p>
    <w:bookmarkEnd w:id="4"/>
    <w:p w14:paraId="1ADAAFB6">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5.经营腾退补助</w:t>
      </w:r>
      <w:bookmarkStart w:id="5" w:name="bookmark47"/>
      <w:r>
        <w:rPr>
          <w:rFonts w:ascii="宋体" w:hAnsi="宋体" w:eastAsia="方正仿宋_GBK"/>
          <w:b/>
          <w:bCs/>
          <w:color w:val="000000"/>
          <w:kern w:val="0"/>
          <w:sz w:val="32"/>
          <w:szCs w:val="32"/>
        </w:rPr>
        <w:t>费</w:t>
      </w:r>
    </w:p>
    <w:p w14:paraId="01216660">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被征收住宅房屋用于生产经营活动的，按照住宅用途予以补偿安置，根据下列情形给予补助。</w:t>
      </w:r>
    </w:p>
    <w:p w14:paraId="24B087C2">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（1）以该住宅为注册地址办理市场主体登记注册手续的，给予一次性经营腾退费2万元。</w:t>
      </w:r>
    </w:p>
    <w:p w14:paraId="40F0936E">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（2）满足上述条件并在本项目征收土地预公告前，具有1年以上连续申报缴税记录的，给予一次性经营补助费2万元。</w:t>
      </w:r>
    </w:p>
    <w:p w14:paraId="33B9B88B">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（3）对经认定实际用于经营的面积给予经营损失补助费，补助标准原则上不超过同地段商业评估价与还建安置房（划拨</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市场评估价差额的20%。</w:t>
      </w:r>
    </w:p>
    <w:p w14:paraId="2C05C90F">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经营损失补助费=（同地段商业评估价－还建安置房（划拨）市场评估价）×20%×经认定实际用于经营的面积</w:t>
      </w:r>
    </w:p>
    <w:p w14:paraId="5858A078">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6.困难补助费</w:t>
      </w:r>
    </w:p>
    <w:p w14:paraId="11CC3915">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1"/>
        <w:rPr>
          <w:rFonts w:ascii="宋体" w:hAnsi="宋体" w:eastAsia="方正仿宋_GBK"/>
          <w:color w:val="000000"/>
          <w:sz w:val="32"/>
          <w:szCs w:val="32"/>
        </w:rPr>
      </w:pPr>
      <w:r>
        <w:rPr>
          <w:rFonts w:ascii="宋体" w:hAnsi="宋体" w:eastAsia="方正仿宋_GBK"/>
          <w:color w:val="000000"/>
          <w:sz w:val="32"/>
          <w:szCs w:val="32"/>
        </w:rPr>
        <w:t>对被征收房屋权利人中最低生活保障家庭、重症、残疾人等特殊生活困难家庭给予困难补助。经武汉市民政部门审核认定的低保户给予2万元/户补助，经残联认定核发《残疾人证》的残疾人给予2万元/户补助，对重点优抚对象家庭给予2万元/户补助，对失独家庭给予2万元/户补助，对身患重症并持有重症病历或其他能够证明有重大疾病的病人家庭给予2万元/户补助，困难补助最多不超过6万元。</w:t>
      </w:r>
    </w:p>
    <w:p w14:paraId="48E6D1A2">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7.按期签约腾退奖励费</w:t>
      </w:r>
    </w:p>
    <w:p w14:paraId="541B8232">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被征收房屋权利人在本项目所在区域的还建安置房（划拨）市场评估价公示之日起90天（含90天）内签订安置补偿协议并按期腾退的，按10万元/栋给予奖励；对在91—150天（含150天）签订安置补偿协议并按期腾退的，按7万元/栋给予奖励；对在151—180天（含180天）签订安置补偿协议并按期腾退的，按3万元/栋给予奖励；对在180天之后签订安置补偿协议的不予奖励。</w:t>
      </w:r>
    </w:p>
    <w:bookmarkEnd w:id="5"/>
    <w:p w14:paraId="74512BB5">
      <w:pPr>
        <w:pStyle w:val="3"/>
        <w:widowControl w:val="0"/>
        <w:wordWrap/>
        <w:topLinePunct/>
        <w:autoSpaceDE w:val="0"/>
        <w:adjustRightInd w:val="0"/>
        <w:snapToGrid w:val="0"/>
        <w:spacing w:before="0" w:after="0" w:line="560" w:lineRule="exact"/>
        <w:ind w:left="0" w:leftChars="0" w:right="0" w:firstLine="640" w:firstLineChars="200"/>
        <w:textAlignment w:val="auto"/>
        <w:outlineLvl w:val="0"/>
        <w:rPr>
          <w:rStyle w:val="9"/>
          <w:rFonts w:ascii="宋体" w:hAnsi="宋体" w:eastAsia="方正黑体_GBK"/>
          <w:b w:val="0"/>
          <w:bCs/>
          <w:color w:val="000000"/>
          <w:kern w:val="0"/>
          <w:sz w:val="32"/>
          <w:szCs w:val="32"/>
        </w:rPr>
      </w:pPr>
      <w:r>
        <w:rPr>
          <w:rStyle w:val="9"/>
          <w:rFonts w:ascii="宋体" w:hAnsi="宋体" w:eastAsia="方正黑体_GBK"/>
          <w:b w:val="0"/>
          <w:bCs/>
          <w:color w:val="000000"/>
          <w:kern w:val="0"/>
          <w:sz w:val="32"/>
          <w:szCs w:val="32"/>
        </w:rPr>
        <w:t>十六、非住宅房屋补偿方式和标准</w:t>
      </w:r>
    </w:p>
    <w:p w14:paraId="638F788B">
      <w:pPr>
        <w:pStyle w:val="3"/>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一）对非住宅房屋实行货币补偿，补偿方式参照住宅房屋货币补偿方式执行，补偿费用由经依法选定的评估机构评估确定。对非住宅房屋所占的土地采用市场评估的方式确定补偿费用，评估地价低于湖北省人民政府公布的征地区片综合地价标准的，按照征地区片综合地价进行补偿。</w:t>
      </w:r>
    </w:p>
    <w:p w14:paraId="3699E487">
      <w:pPr>
        <w:pStyle w:val="3"/>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对于经依法批准用于生产经营的非住宅房屋，因征收造成停产停业损失的，给予停产停业损失补偿。停产停业损失补偿按照非住宅房屋评估价值的5%确定，非住宅房屋所有权人认为停产停业损失超过非住宅房屋评估价值5%的，由经依法选定的评估机构结合其前3年经营效益情况，按照6个月的停产停业期进行评估确定停产停业损失。</w:t>
      </w:r>
    </w:p>
    <w:p w14:paraId="7A0225B0">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十七、其他事项</w:t>
      </w:r>
    </w:p>
    <w:p w14:paraId="1B316CC5">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（一）对生活特别困难的家庭，农村集体经济组织认定为一户一宅的原贺家墩村村民家庭，经审核符合条件的，可给予特别救助，具体实施方案由土地征收实施部门另行制定。</w:t>
      </w:r>
    </w:p>
    <w:p w14:paraId="42BD8381">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（二）被</w:t>
      </w:r>
      <w:r>
        <w:rPr>
          <w:rFonts w:hint="eastAsia" w:ascii="宋体" w:hAnsi="宋体" w:eastAsia="方正仿宋_GBK"/>
          <w:color w:val="000000"/>
          <w:kern w:val="0"/>
          <w:sz w:val="32"/>
          <w:szCs w:val="32"/>
        </w:rPr>
        <w:t>征收房屋权利</w:t>
      </w:r>
      <w:r>
        <w:rPr>
          <w:rFonts w:ascii="宋体" w:hAnsi="宋体" w:eastAsia="方正仿宋_GBK"/>
          <w:color w:val="000000"/>
          <w:kern w:val="0"/>
          <w:sz w:val="32"/>
          <w:szCs w:val="32"/>
        </w:rPr>
        <w:t>人不得提供虚假文件资料骗取补偿安置，否则取消给予其在本方案中享有的各项补偿政策。如已经取得补偿的，对应补偿将予以追缴。构成犯罪的，依法追究刑事责任。土地征收实施部门接受群众监督，并</w:t>
      </w:r>
      <w:r>
        <w:rPr>
          <w:rFonts w:hint="eastAsia" w:ascii="宋体" w:hAnsi="宋体" w:eastAsia="方正仿宋_GBK"/>
          <w:color w:val="000000"/>
          <w:kern w:val="0"/>
          <w:sz w:val="32"/>
          <w:szCs w:val="32"/>
          <w:lang w:eastAsia="zh-CN"/>
        </w:rPr>
        <w:t>接受</w:t>
      </w:r>
      <w:r>
        <w:rPr>
          <w:rFonts w:ascii="宋体" w:hAnsi="宋体" w:eastAsia="方正仿宋_GBK"/>
          <w:color w:val="000000"/>
          <w:kern w:val="0"/>
          <w:sz w:val="32"/>
          <w:szCs w:val="32"/>
        </w:rPr>
        <w:t>相关举报。</w:t>
      </w:r>
    </w:p>
    <w:p w14:paraId="5EB3DD2E">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三）征收土地公告期结束后，被征收土地或者地上的房屋暂时无法确定权利人或者权属存在争议的，以及被征收房屋权利人未签订征地补偿安置协议，土地征收实施部门已经明确具体补偿意见，并且经过协调仍达不成一致的，由土地征收实施部门报请江汉区人民政府依法作出征地补偿安置决定并送达。</w:t>
      </w:r>
    </w:p>
    <w:p w14:paraId="7775C858">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（四）被征收房屋权利人未在补偿安置协议约定的期限内腾退土地和房屋，影响土地征收工作正常进行的，由土地征收实施部门报请江汉区人民政府依法作出责令交出土地决定。</w:t>
      </w:r>
    </w:p>
    <w:p w14:paraId="74D3D7A2">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五）被征收房屋权利人对征地补偿安置决定或者责令交出土地决定不服的，可以依法申请行政复议或者提起行政诉讼。被征收房屋权利人在征地补偿安置决定或者责令交出土地决定规定的期限内不腾退土地和房屋，且在法定期限内不申请行政复议或者提起行政诉讼的，由江汉区人民政府依法申请人民法院强制执行。</w:t>
      </w:r>
    </w:p>
    <w:p w14:paraId="4AB2C808">
      <w:pPr>
        <w:widowControl w:val="0"/>
        <w:wordWrap/>
        <w:topLinePunct/>
        <w:autoSpaceDE w:val="0"/>
        <w:adjustRightInd w:val="0"/>
        <w:snapToGrid w:val="0"/>
        <w:spacing w:before="0" w:after="0" w:line="560" w:lineRule="exact"/>
        <w:ind w:left="0" w:leftChars="0" w:right="0" w:firstLine="64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（六）土地征收实施部门可根据本项目实际情况，在本方案基础上制定相关实施细则。</w:t>
      </w:r>
    </w:p>
    <w:p w14:paraId="44872945">
      <w:pPr>
        <w:widowControl w:val="0"/>
        <w:wordWrap/>
        <w:topLinePunct/>
        <w:autoSpaceDE w:val="0"/>
        <w:adjustRightInd w:val="0"/>
        <w:snapToGrid w:val="0"/>
        <w:spacing w:before="0" w:after="0" w:line="560" w:lineRule="exact"/>
        <w:ind w:left="0" w:leftChars="0" w:right="0" w:firstLine="64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（七）本方案未尽事宜，按照《中华人民共和国土地管理法》《中华人民共和国土地管理法实施条例》《武汉市集体土地征收补偿安置办法》及其他相关政策规定执行。</w:t>
      </w:r>
    </w:p>
    <w:p w14:paraId="5949B7B9">
      <w:pPr>
        <w:widowControl w:val="0"/>
        <w:topLinePunct/>
        <w:autoSpaceDE w:val="0"/>
        <w:adjustRightInd w:val="0"/>
        <w:snapToGrid w:val="0"/>
        <w:spacing w:before="0" w:after="0" w:line="560" w:lineRule="exact"/>
        <w:ind w:left="0" w:leftChars="0" w:right="0" w:firstLine="640"/>
        <w:textAlignment w:val="auto"/>
        <w:rPr>
          <w:rFonts w:ascii="宋体" w:hAnsi="宋体" w:eastAsia="方正仿宋_GBK"/>
          <w:color w:val="000000"/>
          <w:kern w:val="0"/>
          <w:sz w:val="32"/>
          <w:szCs w:val="32"/>
        </w:rPr>
      </w:pPr>
    </w:p>
    <w:p w14:paraId="7A6A2B25">
      <w:pPr>
        <w:widowControl w:val="0"/>
        <w:spacing w:line="560" w:lineRule="exact"/>
        <w:jc w:val="right"/>
        <w:textAlignment w:val="auto"/>
        <w:rPr>
          <w:rFonts w:hint="eastAsia" w:ascii="宋体" w:hAnsi="宋体" w:eastAsia="方正仿宋_GB2312"/>
          <w:sz w:val="32"/>
          <w:szCs w:val="32"/>
          <w:lang w:val="en-US" w:eastAsia="zh-CN"/>
        </w:rPr>
      </w:pPr>
    </w:p>
    <w:p w14:paraId="3E12C2BC">
      <w:pPr>
        <w:widowControl w:val="0"/>
        <w:spacing w:line="560" w:lineRule="exact"/>
        <w:jc w:val="right"/>
        <w:textAlignment w:val="auto"/>
        <w:rPr>
          <w:rFonts w:hint="eastAsia" w:ascii="宋体" w:hAnsi="宋体" w:eastAsia="方正仿宋_GB2312"/>
          <w:sz w:val="32"/>
          <w:szCs w:val="32"/>
          <w:lang w:val="en-US" w:eastAsia="zh-CN"/>
        </w:rPr>
      </w:pPr>
    </w:p>
    <w:p w14:paraId="395793DA">
      <w:pPr>
        <w:widowControl w:val="0"/>
        <w:spacing w:line="560" w:lineRule="exact"/>
        <w:jc w:val="right"/>
        <w:textAlignment w:val="auto"/>
        <w:rPr>
          <w:rFonts w:hint="eastAsia" w:ascii="宋体" w:hAnsi="宋体" w:eastAsia="方正仿宋_GB2312"/>
          <w:sz w:val="32"/>
          <w:szCs w:val="32"/>
          <w:lang w:val="en-US" w:eastAsia="zh-CN"/>
        </w:rPr>
      </w:pPr>
    </w:p>
    <w:p w14:paraId="38104ECE">
      <w:pPr>
        <w:widowControl w:val="0"/>
        <w:spacing w:line="560" w:lineRule="exact"/>
        <w:jc w:val="center"/>
        <w:textAlignment w:val="auto"/>
        <w:rPr>
          <w:rFonts w:ascii="宋体" w:hAnsi="宋体" w:eastAsia="方正仿宋_GB2312"/>
          <w:sz w:val="32"/>
          <w:szCs w:val="32"/>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武汉市江汉区人民政府</w:t>
      </w:r>
    </w:p>
    <w:p w14:paraId="764CCCAB">
      <w:pPr>
        <w:widowControl w:val="0"/>
        <w:wordWrap/>
        <w:spacing w:line="560" w:lineRule="exact"/>
        <w:jc w:val="left"/>
        <w:textAlignment w:val="auto"/>
        <w:rPr>
          <w:rFonts w:ascii="宋体" w:hAnsi="宋体" w:eastAsia="方正仿宋_GBK"/>
          <w:color w:val="000000"/>
          <w:sz w:val="32"/>
          <w:szCs w:val="32"/>
          <w:u w:val="single"/>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2025年8月</w:t>
      </w:r>
      <w:r>
        <w:rPr>
          <w:rFonts w:hint="eastAsia" w:ascii="宋体" w:hAnsi="宋体" w:eastAsia="方正仿宋_GB2312"/>
          <w:sz w:val="32"/>
          <w:szCs w:val="32"/>
          <w:lang w:val="en-US" w:eastAsia="zh-CN"/>
        </w:rPr>
        <w:t>22</w:t>
      </w:r>
      <w:r>
        <w:rPr>
          <w:rFonts w:ascii="宋体" w:hAnsi="宋体" w:eastAsia="方正仿宋_GB2312"/>
          <w:sz w:val="32"/>
          <w:szCs w:val="32"/>
        </w:rPr>
        <w:t>日</w:t>
      </w:r>
      <w:bookmarkStart w:id="6" w:name="_GoBack"/>
      <w:bookmarkEnd w:id="6"/>
    </w:p>
    <w:sectPr>
      <w:headerReference r:id="rId3" w:type="default"/>
      <w:footerReference r:id="rId5" w:type="default"/>
      <w:headerReference r:id="rId4" w:type="even"/>
      <w:footerReference r:id="rId6" w:type="even"/>
      <w:pgSz w:w="11906" w:h="16838"/>
      <w:pgMar w:top="2098" w:right="1531" w:bottom="1985"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98674">
    <w:pPr>
      <w:pStyle w:val="4"/>
    </w:pPr>
    <w:r>
      <w:rPr>
        <w:rFonts w:ascii="Calibri" w:hAnsi="Calibri" w:eastAsia="宋体" w:cs="Times New Roman"/>
        <w:kern w:val="2"/>
        <w:sz w:val="18"/>
        <w:szCs w:val="18"/>
        <w:lang w:val="en-US" w:eastAsia="zh-CN" w:bidi="ar-SA"/>
      </w:rPr>
      <w:pict>
        <v:shape id="文本框 3" o:spid="_x0000_s4097"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05F490E">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- 1 -</w:t>
                </w:r>
                <w:r>
                  <w:rPr>
                    <w:rFonts w:hint="eastAsia" w:ascii="仿宋_GB2312" w:hAnsi="仿宋_GB2312" w:eastAsia="仿宋_GB2312" w:cs="仿宋_GB2312"/>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F7DE">
    <w:pPr>
      <w:pStyle w:val="4"/>
    </w:pPr>
    <w:r>
      <w:rPr>
        <w:rFonts w:ascii="Calibri" w:hAnsi="Calibri" w:eastAsia="宋体" w:cs="Times New Roman"/>
        <w:kern w:val="2"/>
        <w:sz w:val="18"/>
        <w:szCs w:val="18"/>
        <w:lang w:val="en-US" w:eastAsia="zh-CN" w:bidi="ar-SA"/>
      </w:rPr>
      <w:pict>
        <v:shape id="文本框 4" o:spid="_x0000_s4098"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7B03012">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- 2 -</w:t>
                </w:r>
                <w:r>
                  <w:rPr>
                    <w:rFonts w:hint="eastAsia" w:ascii="仿宋_GB2312" w:hAnsi="仿宋_GB2312" w:eastAsia="仿宋_GB2312" w:cs="仿宋_GB2312"/>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EF4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1EF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evenAndOddHeaders w:val="1"/>
  <w:drawingGridHorizontalSpacing w:val="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69D7E4F"/>
    <w:rsid w:val="0D8B1867"/>
    <w:rsid w:val="220F3557"/>
    <w:rsid w:val="2BAE2033"/>
    <w:rsid w:val="2E81758A"/>
    <w:rsid w:val="2F884949"/>
    <w:rsid w:val="36BB3172"/>
    <w:rsid w:val="38206066"/>
    <w:rsid w:val="3B5D4EDB"/>
    <w:rsid w:val="3CF950D8"/>
    <w:rsid w:val="4BEB211D"/>
    <w:rsid w:val="640815D9"/>
    <w:rsid w:val="6CF941B4"/>
    <w:rsid w:val="7B1916B7"/>
    <w:rsid w:val="7B8B2D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semiHidden/>
    <w:unhideWhenUsed/>
    <w:qFormat/>
    <w:uiPriority w:val="0"/>
    <w:pPr>
      <w:spacing w:after="12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beforeAutospacing="1" w:afterAutospacing="1"/>
      <w:jc w:val="left"/>
    </w:pPr>
    <w:rPr>
      <w:kern w:val="0"/>
      <w:sz w:val="24"/>
    </w:rPr>
  </w:style>
  <w:style w:type="character" w:styleId="9">
    <w:name w:val="Strong"/>
    <w:basedOn w:val="8"/>
    <w:qFormat/>
    <w:uiPriority w:val="22"/>
    <w:rPr>
      <w:b/>
    </w:rPr>
  </w:style>
  <w:style w:type="paragraph" w:customStyle="1" w:styleId="10">
    <w:name w:val="pa-1"/>
    <w:basedOn w:val="1"/>
    <w:qFormat/>
    <w:uiPriority w:val="0"/>
    <w:pPr>
      <w:widowControl/>
      <w:jc w:val="left"/>
    </w:pPr>
    <w:rPr>
      <w:rFonts w:ascii="宋体" w:hAnsi="宋体" w:cs="宋体"/>
      <w:kern w:val="0"/>
      <w:sz w:val="24"/>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黑冰电子科技</Company>
  <Pages>14</Pages>
  <Words>6371</Words>
  <Characters>6630</Characters>
  <Lines>123</Lines>
  <Paragraphs>34</Paragraphs>
  <TotalTime>0</TotalTime>
  <ScaleCrop>false</ScaleCrop>
  <LinksUpToDate>false</LinksUpToDate>
  <CharactersWithSpaces>6771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2025-01-21T15:45:00Z</dcterms:created>
  <dc:creator>黑冰电子科技</dc:creator>
  <cp:lastModifiedBy>邹小咩</cp:lastModifiedBy>
  <dcterms:modified xsi:type="dcterms:W3CDTF">2025-08-22T12:11:54Z</dcterms:modified>
  <dc:title>江汉区人民政府常务会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11EF8E45F7E848D98E0A9E50801AED17_13</vt:lpwstr>
  </property>
  <property fmtid="{D5CDD505-2E9C-101B-9397-08002B2CF9AE}" pid="4" name="KSOTemplateDocerSaveRecord">
    <vt:lpwstr>eyJoZGlkIjoiOGNmNjdjMDgwZjIwYTRlMGQ2MGQ4M2NmZjJjN2YzMzgiLCJ1c2VySWQiOiIyOTMzODY5NjYifQ==</vt:lpwstr>
  </property>
</Properties>
</file>